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CE3" w:rsidRPr="00A46CE3" w:rsidRDefault="00A46CE3" w:rsidP="00A46CE3">
      <w:pPr>
        <w:spacing w:after="0" w:line="240" w:lineRule="auto"/>
        <w:rPr>
          <w:rFonts w:ascii="Times New Roman" w:hAnsi="Times New Roman" w:cs="Times New Roman"/>
        </w:rPr>
      </w:pPr>
      <w:bookmarkStart w:id="0" w:name="_GoBack"/>
      <w:bookmarkEnd w:id="0"/>
    </w:p>
    <w:p w:rsidR="00A46CE3" w:rsidRPr="00A46CE3" w:rsidRDefault="00A46CE3" w:rsidP="00A46CE3">
      <w:pPr>
        <w:spacing w:after="0" w:line="240" w:lineRule="auto"/>
        <w:jc w:val="center"/>
        <w:rPr>
          <w:rFonts w:ascii="Times New Roman" w:hAnsi="Times New Roman" w:cs="Times New Roman"/>
        </w:rPr>
      </w:pPr>
    </w:p>
    <w:p w:rsidR="00A46CE3" w:rsidRDefault="00A46CE3" w:rsidP="00A46CE3">
      <w:pPr>
        <w:spacing w:after="0" w:line="240" w:lineRule="auto"/>
        <w:jc w:val="center"/>
        <w:rPr>
          <w:rFonts w:ascii="Times New Roman" w:hAnsi="Times New Roman" w:cs="Times New Roman"/>
        </w:rPr>
      </w:pPr>
    </w:p>
    <w:p w:rsidR="00A46CE3" w:rsidRDefault="00A46CE3" w:rsidP="00A46CE3">
      <w:pPr>
        <w:spacing w:after="0" w:line="240" w:lineRule="auto"/>
        <w:jc w:val="center"/>
        <w:rPr>
          <w:rFonts w:ascii="Times New Roman" w:hAnsi="Times New Roman" w:cs="Times New Roman"/>
        </w:rPr>
      </w:pPr>
    </w:p>
    <w:p w:rsidR="00A46CE3" w:rsidRDefault="00A46CE3" w:rsidP="00A46CE3">
      <w:pPr>
        <w:spacing w:after="0" w:line="240" w:lineRule="auto"/>
        <w:jc w:val="center"/>
        <w:rPr>
          <w:rFonts w:ascii="Times New Roman" w:hAnsi="Times New Roman" w:cs="Times New Roman"/>
        </w:rPr>
      </w:pPr>
    </w:p>
    <w:p w:rsidR="00A46CE3" w:rsidRDefault="00A46CE3" w:rsidP="00A46CE3">
      <w:pPr>
        <w:spacing w:after="0" w:line="240" w:lineRule="auto"/>
        <w:jc w:val="center"/>
        <w:rPr>
          <w:rFonts w:ascii="Times New Roman" w:hAnsi="Times New Roman" w:cs="Times New Roman"/>
        </w:rPr>
      </w:pPr>
    </w:p>
    <w:p w:rsidR="00A46CE3" w:rsidRPr="00A46CE3" w:rsidRDefault="00A46CE3" w:rsidP="00A46CE3">
      <w:pPr>
        <w:spacing w:after="0" w:line="240" w:lineRule="auto"/>
        <w:jc w:val="center"/>
        <w:rPr>
          <w:rFonts w:ascii="Times New Roman" w:hAnsi="Times New Roman" w:cs="Times New Roman"/>
        </w:rPr>
      </w:pPr>
    </w:p>
    <w:p w:rsidR="00A46CE3" w:rsidRDefault="00A46CE3" w:rsidP="00A46CE3">
      <w:pPr>
        <w:spacing w:after="0" w:line="240" w:lineRule="auto"/>
        <w:jc w:val="center"/>
        <w:rPr>
          <w:rFonts w:ascii="Times New Roman" w:hAnsi="Times New Roman" w:cs="Times New Roman"/>
          <w:b/>
          <w:sz w:val="56"/>
        </w:rPr>
      </w:pPr>
      <w:r>
        <w:rPr>
          <w:rFonts w:ascii="Times New Roman" w:hAnsi="Times New Roman" w:cs="Times New Roman"/>
          <w:b/>
          <w:sz w:val="56"/>
        </w:rPr>
        <w:t>Farmer’</w:t>
      </w:r>
      <w:r w:rsidRPr="00A46CE3">
        <w:rPr>
          <w:rFonts w:ascii="Times New Roman" w:hAnsi="Times New Roman" w:cs="Times New Roman"/>
          <w:b/>
          <w:sz w:val="56"/>
        </w:rPr>
        <w:t xml:space="preserve">s Market Nutrition Program </w:t>
      </w:r>
      <w:r w:rsidRPr="00A46CE3">
        <w:rPr>
          <w:rFonts w:ascii="Times New Roman" w:hAnsi="Times New Roman" w:cs="Times New Roman"/>
          <w:b/>
          <w:sz w:val="56"/>
        </w:rPr>
        <w:br/>
      </w:r>
      <w:r w:rsidR="00997A9F">
        <w:rPr>
          <w:rFonts w:ascii="Times New Roman" w:hAnsi="Times New Roman" w:cs="Times New Roman"/>
          <w:b/>
          <w:sz w:val="56"/>
        </w:rPr>
        <w:t>Bie</w:t>
      </w:r>
      <w:r w:rsidR="00997A9F" w:rsidRPr="00A46CE3">
        <w:rPr>
          <w:rFonts w:ascii="Times New Roman" w:hAnsi="Times New Roman" w:cs="Times New Roman"/>
          <w:b/>
          <w:sz w:val="56"/>
        </w:rPr>
        <w:t>nnial</w:t>
      </w:r>
      <w:r w:rsidRPr="00A46CE3">
        <w:rPr>
          <w:rFonts w:ascii="Times New Roman" w:hAnsi="Times New Roman" w:cs="Times New Roman"/>
          <w:b/>
          <w:sz w:val="56"/>
        </w:rPr>
        <w:t xml:space="preserve"> Report</w:t>
      </w:r>
    </w:p>
    <w:p w:rsidR="00A46CE3" w:rsidRDefault="00A46CE3" w:rsidP="00A46CE3">
      <w:pPr>
        <w:spacing w:after="0" w:line="240" w:lineRule="auto"/>
        <w:jc w:val="center"/>
        <w:rPr>
          <w:rFonts w:ascii="Times New Roman" w:hAnsi="Times New Roman" w:cs="Times New Roman"/>
          <w:b/>
          <w:sz w:val="56"/>
        </w:rPr>
      </w:pPr>
    </w:p>
    <w:p w:rsidR="00A46CE3" w:rsidRPr="00A46CE3" w:rsidRDefault="00A46CE3" w:rsidP="00A46CE3">
      <w:pPr>
        <w:spacing w:after="0" w:line="240" w:lineRule="auto"/>
        <w:jc w:val="center"/>
        <w:rPr>
          <w:rFonts w:ascii="Times New Roman" w:hAnsi="Times New Roman" w:cs="Times New Roman"/>
          <w:b/>
          <w:sz w:val="56"/>
        </w:rPr>
      </w:pPr>
    </w:p>
    <w:p w:rsidR="00A46CE3" w:rsidRPr="00A46CE3" w:rsidRDefault="002E3696" w:rsidP="00A46CE3">
      <w:pPr>
        <w:spacing w:after="0" w:line="240" w:lineRule="auto"/>
        <w:jc w:val="center"/>
        <w:rPr>
          <w:rFonts w:ascii="Times New Roman" w:hAnsi="Times New Roman" w:cs="Times New Roman"/>
          <w:b/>
          <w:sz w:val="56"/>
          <w:szCs w:val="52"/>
        </w:rPr>
      </w:pPr>
      <w:r>
        <w:rPr>
          <w:rFonts w:ascii="Times New Roman" w:hAnsi="Times New Roman" w:cs="Times New Roman"/>
          <w:b/>
          <w:sz w:val="56"/>
          <w:szCs w:val="52"/>
        </w:rPr>
        <w:t>2013 &amp; 2014</w:t>
      </w:r>
    </w:p>
    <w:p w:rsidR="00A46CE3" w:rsidRPr="00A46CE3" w:rsidRDefault="00A46CE3" w:rsidP="00A46CE3">
      <w:pPr>
        <w:spacing w:after="0" w:line="240" w:lineRule="auto"/>
        <w:jc w:val="center"/>
        <w:rPr>
          <w:rFonts w:ascii="Times New Roman" w:hAnsi="Times New Roman" w:cs="Times New Roman"/>
        </w:rPr>
      </w:pPr>
    </w:p>
    <w:p w:rsidR="00A46CE3" w:rsidRPr="00A46CE3" w:rsidRDefault="00A46CE3" w:rsidP="00A46CE3">
      <w:pPr>
        <w:spacing w:after="0" w:line="240" w:lineRule="auto"/>
        <w:jc w:val="center"/>
        <w:rPr>
          <w:rFonts w:ascii="Times New Roman" w:hAnsi="Times New Roman" w:cs="Times New Roman"/>
        </w:rPr>
      </w:pPr>
    </w:p>
    <w:p w:rsidR="00A46CE3" w:rsidRPr="00A46CE3" w:rsidRDefault="00A46CE3" w:rsidP="00A46CE3">
      <w:pPr>
        <w:spacing w:after="0" w:line="240" w:lineRule="auto"/>
        <w:jc w:val="center"/>
        <w:rPr>
          <w:rFonts w:ascii="Times New Roman" w:hAnsi="Times New Roman" w:cs="Times New Roman"/>
        </w:rPr>
      </w:pPr>
    </w:p>
    <w:p w:rsidR="00A46CE3" w:rsidRDefault="00A46CE3" w:rsidP="00A46CE3">
      <w:r>
        <w:rPr>
          <w:noProof/>
        </w:rPr>
        <w:drawing>
          <wp:inline distT="0" distB="0" distL="0" distR="0">
            <wp:extent cx="5943600"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and 3Es_color_JPEG high res_10x7in_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62450"/>
                    </a:xfrm>
                    <a:prstGeom prst="rect">
                      <a:avLst/>
                    </a:prstGeom>
                  </pic:spPr>
                </pic:pic>
              </a:graphicData>
            </a:graphic>
          </wp:inline>
        </w:drawing>
      </w:r>
      <w:r>
        <w:br w:type="page"/>
      </w:r>
    </w:p>
    <w:sdt>
      <w:sdtPr>
        <w:rPr>
          <w:rFonts w:asciiTheme="minorHAnsi" w:eastAsiaTheme="minorHAnsi" w:hAnsiTheme="minorHAnsi" w:cstheme="minorBidi"/>
          <w:b w:val="0"/>
          <w:bCs w:val="0"/>
          <w:i/>
          <w:color w:val="auto"/>
          <w:sz w:val="32"/>
          <w:szCs w:val="22"/>
          <w:lang w:eastAsia="en-US"/>
        </w:rPr>
        <w:id w:val="1968776701"/>
        <w:docPartObj>
          <w:docPartGallery w:val="Table of Contents"/>
          <w:docPartUnique/>
        </w:docPartObj>
      </w:sdtPr>
      <w:sdtEndPr>
        <w:rPr>
          <w:i w:val="0"/>
          <w:noProof/>
          <w:sz w:val="28"/>
        </w:rPr>
      </w:sdtEndPr>
      <w:sdtContent>
        <w:p w:rsidR="00590656" w:rsidRPr="00590656" w:rsidRDefault="00590656" w:rsidP="00590656">
          <w:pPr>
            <w:pStyle w:val="TOCHeading"/>
            <w:spacing w:before="0" w:line="240" w:lineRule="auto"/>
            <w:rPr>
              <w:color w:val="auto"/>
              <w:sz w:val="36"/>
            </w:rPr>
          </w:pPr>
          <w:r w:rsidRPr="00590656">
            <w:rPr>
              <w:color w:val="auto"/>
              <w:sz w:val="36"/>
            </w:rPr>
            <w:t>Contents</w:t>
          </w:r>
        </w:p>
        <w:p w:rsidR="00590656" w:rsidRPr="00FA3440" w:rsidRDefault="00590656" w:rsidP="00590656">
          <w:pPr>
            <w:spacing w:after="0" w:line="240" w:lineRule="auto"/>
            <w:rPr>
              <w:sz w:val="24"/>
              <w:lang w:eastAsia="ja-JP"/>
            </w:rPr>
          </w:pPr>
        </w:p>
        <w:p w:rsidR="00801548" w:rsidRDefault="00590656">
          <w:pPr>
            <w:pStyle w:val="TOC1"/>
            <w:tabs>
              <w:tab w:val="right" w:leader="dot" w:pos="9350"/>
            </w:tabs>
            <w:rPr>
              <w:rFonts w:eastAsiaTheme="minorEastAsia"/>
              <w:noProof/>
            </w:rPr>
          </w:pPr>
          <w:r w:rsidRPr="00297B36">
            <w:rPr>
              <w:sz w:val="32"/>
            </w:rPr>
            <w:fldChar w:fldCharType="begin"/>
          </w:r>
          <w:r w:rsidRPr="00297B36">
            <w:rPr>
              <w:sz w:val="32"/>
            </w:rPr>
            <w:instrText xml:space="preserve"> TOC \o "1-3" \h \z \u </w:instrText>
          </w:r>
          <w:r w:rsidRPr="00297B36">
            <w:rPr>
              <w:sz w:val="32"/>
            </w:rPr>
            <w:fldChar w:fldCharType="separate"/>
          </w:r>
          <w:hyperlink w:anchor="_Toc405449766" w:history="1">
            <w:r w:rsidR="00801548" w:rsidRPr="00516519">
              <w:rPr>
                <w:rStyle w:val="Hyperlink"/>
                <w:noProof/>
              </w:rPr>
              <w:t>Executive Summary</w:t>
            </w:r>
            <w:r w:rsidR="00801548">
              <w:rPr>
                <w:noProof/>
                <w:webHidden/>
              </w:rPr>
              <w:tab/>
            </w:r>
            <w:r w:rsidR="00801548">
              <w:rPr>
                <w:noProof/>
                <w:webHidden/>
              </w:rPr>
              <w:fldChar w:fldCharType="begin"/>
            </w:r>
            <w:r w:rsidR="00801548">
              <w:rPr>
                <w:noProof/>
                <w:webHidden/>
              </w:rPr>
              <w:instrText xml:space="preserve"> PAGEREF _Toc405449766 \h </w:instrText>
            </w:r>
            <w:r w:rsidR="00801548">
              <w:rPr>
                <w:noProof/>
                <w:webHidden/>
              </w:rPr>
            </w:r>
            <w:r w:rsidR="00801548">
              <w:rPr>
                <w:noProof/>
                <w:webHidden/>
              </w:rPr>
              <w:fldChar w:fldCharType="separate"/>
            </w:r>
            <w:r w:rsidR="00801548">
              <w:rPr>
                <w:noProof/>
                <w:webHidden/>
              </w:rPr>
              <w:t>3</w:t>
            </w:r>
            <w:r w:rsidR="00801548">
              <w:rPr>
                <w:noProof/>
                <w:webHidden/>
              </w:rPr>
              <w:fldChar w:fldCharType="end"/>
            </w:r>
          </w:hyperlink>
        </w:p>
        <w:p w:rsidR="00801548" w:rsidRDefault="002E42D8">
          <w:pPr>
            <w:pStyle w:val="TOC1"/>
            <w:tabs>
              <w:tab w:val="right" w:leader="dot" w:pos="9350"/>
            </w:tabs>
            <w:rPr>
              <w:rFonts w:eastAsiaTheme="minorEastAsia"/>
              <w:noProof/>
            </w:rPr>
          </w:pPr>
          <w:hyperlink w:anchor="_Toc405449767" w:history="1">
            <w:r w:rsidR="00801548" w:rsidRPr="00516519">
              <w:rPr>
                <w:rStyle w:val="Hyperlink"/>
                <w:noProof/>
              </w:rPr>
              <w:t>Charge</w:t>
            </w:r>
            <w:r w:rsidR="00801548">
              <w:rPr>
                <w:noProof/>
                <w:webHidden/>
              </w:rPr>
              <w:tab/>
            </w:r>
            <w:r w:rsidR="00801548">
              <w:rPr>
                <w:noProof/>
                <w:webHidden/>
              </w:rPr>
              <w:fldChar w:fldCharType="begin"/>
            </w:r>
            <w:r w:rsidR="00801548">
              <w:rPr>
                <w:noProof/>
                <w:webHidden/>
              </w:rPr>
              <w:instrText xml:space="preserve"> PAGEREF _Toc405449767 \h </w:instrText>
            </w:r>
            <w:r w:rsidR="00801548">
              <w:rPr>
                <w:noProof/>
                <w:webHidden/>
              </w:rPr>
            </w:r>
            <w:r w:rsidR="00801548">
              <w:rPr>
                <w:noProof/>
                <w:webHidden/>
              </w:rPr>
              <w:fldChar w:fldCharType="separate"/>
            </w:r>
            <w:r w:rsidR="00801548">
              <w:rPr>
                <w:noProof/>
                <w:webHidden/>
              </w:rPr>
              <w:t>5</w:t>
            </w:r>
            <w:r w:rsidR="00801548">
              <w:rPr>
                <w:noProof/>
                <w:webHidden/>
              </w:rPr>
              <w:fldChar w:fldCharType="end"/>
            </w:r>
          </w:hyperlink>
        </w:p>
        <w:p w:rsidR="00801548" w:rsidRDefault="002E42D8">
          <w:pPr>
            <w:pStyle w:val="TOC1"/>
            <w:tabs>
              <w:tab w:val="right" w:leader="dot" w:pos="9350"/>
            </w:tabs>
            <w:rPr>
              <w:rFonts w:eastAsiaTheme="minorEastAsia"/>
              <w:noProof/>
            </w:rPr>
          </w:pPr>
          <w:hyperlink w:anchor="_Toc405449768" w:history="1">
            <w:r w:rsidR="00801548" w:rsidRPr="00516519">
              <w:rPr>
                <w:rStyle w:val="Hyperlink"/>
                <w:rFonts w:eastAsia="Times New Roman"/>
                <w:noProof/>
              </w:rPr>
              <w:t>2013 &amp; 2014 Federal Fiscal Year Summary</w:t>
            </w:r>
            <w:r w:rsidR="00801548">
              <w:rPr>
                <w:noProof/>
                <w:webHidden/>
              </w:rPr>
              <w:tab/>
            </w:r>
            <w:r w:rsidR="00801548">
              <w:rPr>
                <w:noProof/>
                <w:webHidden/>
              </w:rPr>
              <w:fldChar w:fldCharType="begin"/>
            </w:r>
            <w:r w:rsidR="00801548">
              <w:rPr>
                <w:noProof/>
                <w:webHidden/>
              </w:rPr>
              <w:instrText xml:space="preserve"> PAGEREF _Toc405449768 \h </w:instrText>
            </w:r>
            <w:r w:rsidR="00801548">
              <w:rPr>
                <w:noProof/>
                <w:webHidden/>
              </w:rPr>
            </w:r>
            <w:r w:rsidR="00801548">
              <w:rPr>
                <w:noProof/>
                <w:webHidden/>
              </w:rPr>
              <w:fldChar w:fldCharType="separate"/>
            </w:r>
            <w:r w:rsidR="00801548">
              <w:rPr>
                <w:noProof/>
                <w:webHidden/>
              </w:rPr>
              <w:t>6</w:t>
            </w:r>
            <w:r w:rsidR="00801548">
              <w:rPr>
                <w:noProof/>
                <w:webHidden/>
              </w:rPr>
              <w:fldChar w:fldCharType="end"/>
            </w:r>
          </w:hyperlink>
        </w:p>
        <w:p w:rsidR="00590656" w:rsidRPr="00297B36" w:rsidRDefault="00590656" w:rsidP="00590656">
          <w:pPr>
            <w:spacing w:after="0" w:line="240" w:lineRule="auto"/>
            <w:rPr>
              <w:sz w:val="28"/>
            </w:rPr>
          </w:pPr>
          <w:r w:rsidRPr="00297B36">
            <w:rPr>
              <w:b/>
              <w:bCs/>
              <w:noProof/>
              <w:sz w:val="32"/>
            </w:rPr>
            <w:fldChar w:fldCharType="end"/>
          </w:r>
        </w:p>
      </w:sdtContent>
    </w:sdt>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Pr="001C166F" w:rsidRDefault="00590656" w:rsidP="00590656">
      <w:pPr>
        <w:spacing w:after="0" w:line="240" w:lineRule="auto"/>
        <w:rPr>
          <w:rFonts w:ascii="Times New Roman" w:hAnsi="Times New Roman" w:cs="Times New Roman"/>
          <w:b/>
          <w:sz w:val="28"/>
          <w:szCs w:val="28"/>
        </w:rPr>
      </w:pPr>
    </w:p>
    <w:p w:rsidR="00590656" w:rsidRDefault="00590656" w:rsidP="00590656">
      <w:pPr>
        <w:pStyle w:val="Heading1"/>
        <w:spacing w:before="0" w:line="240" w:lineRule="auto"/>
        <w:rPr>
          <w:color w:val="auto"/>
        </w:rPr>
      </w:pPr>
    </w:p>
    <w:p w:rsidR="00590656" w:rsidRPr="00A45D14" w:rsidRDefault="00590656" w:rsidP="00590656">
      <w:pPr>
        <w:spacing w:after="0" w:line="240" w:lineRule="auto"/>
      </w:pPr>
    </w:p>
    <w:p w:rsidR="00590656" w:rsidRDefault="00590656" w:rsidP="00590656">
      <w:pPr>
        <w:pStyle w:val="Heading1"/>
        <w:spacing w:before="0" w:line="240" w:lineRule="auto"/>
        <w:rPr>
          <w:color w:val="auto"/>
        </w:rPr>
      </w:pPr>
    </w:p>
    <w:p w:rsidR="00590656" w:rsidRDefault="00590656" w:rsidP="00590656"/>
    <w:p w:rsidR="00590656" w:rsidRDefault="00590656" w:rsidP="00590656"/>
    <w:p w:rsidR="00590656" w:rsidRDefault="00590656" w:rsidP="00590656"/>
    <w:p w:rsidR="00895674" w:rsidRDefault="00895674" w:rsidP="00590656"/>
    <w:p w:rsidR="00590656" w:rsidRDefault="00590656" w:rsidP="00590656"/>
    <w:p w:rsidR="00590656" w:rsidRDefault="00590656" w:rsidP="00590656"/>
    <w:p w:rsidR="00590656" w:rsidRPr="00590656" w:rsidRDefault="00590656" w:rsidP="00590656"/>
    <w:p w:rsidR="00590656" w:rsidRDefault="00590656" w:rsidP="00590656">
      <w:pPr>
        <w:spacing w:after="0" w:line="240" w:lineRule="auto"/>
      </w:pPr>
    </w:p>
    <w:p w:rsidR="00590656" w:rsidRPr="001C166F" w:rsidRDefault="00590656" w:rsidP="00590656">
      <w:pPr>
        <w:pStyle w:val="Heading1"/>
        <w:spacing w:before="0" w:line="240" w:lineRule="auto"/>
        <w:rPr>
          <w:color w:val="auto"/>
        </w:rPr>
      </w:pPr>
      <w:bookmarkStart w:id="1" w:name="_Toc405449766"/>
      <w:r>
        <w:rPr>
          <w:color w:val="auto"/>
        </w:rPr>
        <w:lastRenderedPageBreak/>
        <w:t>E</w:t>
      </w:r>
      <w:r w:rsidRPr="001C166F">
        <w:rPr>
          <w:color w:val="auto"/>
        </w:rPr>
        <w:t>xecutive Summary</w:t>
      </w:r>
      <w:bookmarkEnd w:id="1"/>
      <w:r w:rsidRPr="001C166F">
        <w:rPr>
          <w:color w:val="auto"/>
        </w:rPr>
        <w:t xml:space="preserve"> </w:t>
      </w:r>
    </w:p>
    <w:p w:rsidR="00590656" w:rsidRPr="001C166F" w:rsidRDefault="00590656" w:rsidP="00590656">
      <w:pPr>
        <w:spacing w:after="0" w:line="240" w:lineRule="auto"/>
        <w:rPr>
          <w:rFonts w:ascii="Times New Roman" w:hAnsi="Times New Roman" w:cs="Times New Roman"/>
          <w:sz w:val="24"/>
          <w:szCs w:val="24"/>
        </w:rPr>
      </w:pPr>
    </w:p>
    <w:p w:rsidR="006765CE" w:rsidRDefault="00023936" w:rsidP="000D1473">
      <w:pPr>
        <w:spacing w:after="0" w:line="360" w:lineRule="atLeast"/>
        <w:rPr>
          <w:rFonts w:ascii="Times New Roman" w:hAnsi="Times New Roman" w:cs="Times New Roman"/>
          <w:sz w:val="24"/>
          <w:szCs w:val="24"/>
        </w:rPr>
      </w:pPr>
      <w:r>
        <w:rPr>
          <w:rFonts w:ascii="Times New Roman" w:hAnsi="Times New Roman" w:cs="Times New Roman"/>
          <w:sz w:val="24"/>
          <w:szCs w:val="24"/>
        </w:rPr>
        <w:t>In 2013, the 83</w:t>
      </w:r>
      <w:r w:rsidRPr="00023936">
        <w:rPr>
          <w:rFonts w:ascii="Times New Roman" w:hAnsi="Times New Roman" w:cs="Times New Roman"/>
          <w:sz w:val="24"/>
          <w:szCs w:val="24"/>
          <w:vertAlign w:val="superscript"/>
        </w:rPr>
        <w:t>rd</w:t>
      </w:r>
      <w:r>
        <w:rPr>
          <w:rFonts w:ascii="Times New Roman" w:hAnsi="Times New Roman" w:cs="Times New Roman"/>
          <w:sz w:val="24"/>
          <w:szCs w:val="24"/>
        </w:rPr>
        <w:t xml:space="preserve"> Legislative session</w:t>
      </w:r>
      <w:r w:rsidR="00895674">
        <w:rPr>
          <w:rFonts w:ascii="Times New Roman" w:hAnsi="Times New Roman" w:cs="Times New Roman"/>
          <w:sz w:val="24"/>
          <w:szCs w:val="24"/>
        </w:rPr>
        <w:t xml:space="preserve"> passed SB 59, requiring the Farmers Market Nutrition Program report to be submitted biennially, instead of annually. This document reflects the first biennial submission of this report. </w:t>
      </w:r>
      <w:r>
        <w:rPr>
          <w:rFonts w:ascii="Times New Roman" w:hAnsi="Times New Roman" w:cs="Times New Roman"/>
          <w:sz w:val="24"/>
          <w:szCs w:val="24"/>
        </w:rPr>
        <w:t xml:space="preserve"> </w:t>
      </w:r>
      <w:r>
        <w:rPr>
          <w:rFonts w:ascii="Times New Roman" w:hAnsi="Times New Roman" w:cs="Times New Roman"/>
          <w:sz w:val="24"/>
          <w:szCs w:val="24"/>
        </w:rPr>
        <w:br/>
      </w:r>
    </w:p>
    <w:p w:rsidR="00590656" w:rsidRPr="002E3696" w:rsidRDefault="00590656" w:rsidP="000D1473">
      <w:pPr>
        <w:spacing w:after="0" w:line="360" w:lineRule="atLeast"/>
        <w:rPr>
          <w:rFonts w:ascii="Times New Roman" w:hAnsi="Times New Roman" w:cs="Times New Roman"/>
          <w:sz w:val="24"/>
          <w:szCs w:val="24"/>
        </w:rPr>
      </w:pPr>
      <w:r>
        <w:rPr>
          <w:rFonts w:ascii="Times New Roman" w:hAnsi="Times New Roman" w:cs="Times New Roman"/>
          <w:sz w:val="24"/>
          <w:szCs w:val="24"/>
        </w:rPr>
        <w:t xml:space="preserve">In </w:t>
      </w:r>
      <w:r w:rsidR="0029243A">
        <w:rPr>
          <w:rFonts w:ascii="Times New Roman" w:hAnsi="Times New Roman" w:cs="Times New Roman"/>
          <w:sz w:val="24"/>
          <w:szCs w:val="24"/>
        </w:rPr>
        <w:t>March</w:t>
      </w:r>
      <w:r w:rsidR="009332B8">
        <w:rPr>
          <w:rFonts w:ascii="Times New Roman" w:hAnsi="Times New Roman" w:cs="Times New Roman"/>
          <w:sz w:val="24"/>
          <w:szCs w:val="24"/>
        </w:rPr>
        <w:t xml:space="preserve"> </w:t>
      </w:r>
      <w:r>
        <w:rPr>
          <w:rFonts w:ascii="Times New Roman" w:hAnsi="Times New Roman" w:cs="Times New Roman"/>
          <w:sz w:val="24"/>
          <w:szCs w:val="24"/>
        </w:rPr>
        <w:t>2012</w:t>
      </w:r>
      <w:r w:rsidRPr="001C166F">
        <w:rPr>
          <w:rFonts w:ascii="Times New Roman" w:hAnsi="Times New Roman" w:cs="Times New Roman"/>
          <w:sz w:val="24"/>
          <w:szCs w:val="24"/>
        </w:rPr>
        <w:t>,</w:t>
      </w:r>
      <w:r>
        <w:rPr>
          <w:rFonts w:ascii="Times New Roman" w:hAnsi="Times New Roman" w:cs="Times New Roman"/>
          <w:sz w:val="24"/>
          <w:szCs w:val="24"/>
        </w:rPr>
        <w:t xml:space="preserve"> the Texas Department of Agriculture (TDA) </w:t>
      </w:r>
      <w:r w:rsidR="00006BE9">
        <w:rPr>
          <w:rFonts w:ascii="Times New Roman" w:hAnsi="Times New Roman" w:cs="Times New Roman"/>
          <w:sz w:val="24"/>
          <w:szCs w:val="24"/>
        </w:rPr>
        <w:t>assumed administration of</w:t>
      </w:r>
      <w:r>
        <w:rPr>
          <w:rFonts w:ascii="Times New Roman" w:hAnsi="Times New Roman" w:cs="Times New Roman"/>
          <w:sz w:val="24"/>
          <w:szCs w:val="24"/>
        </w:rPr>
        <w:t xml:space="preserve"> the </w:t>
      </w:r>
      <w:r w:rsidRPr="002E3696">
        <w:rPr>
          <w:rFonts w:ascii="Times New Roman" w:hAnsi="Times New Roman" w:cs="Times New Roman"/>
          <w:sz w:val="24"/>
          <w:szCs w:val="24"/>
        </w:rPr>
        <w:t>Farmer</w:t>
      </w:r>
      <w:r w:rsidR="00DF7690" w:rsidRPr="002E3696">
        <w:rPr>
          <w:rFonts w:ascii="Times New Roman" w:hAnsi="Times New Roman" w:cs="Times New Roman"/>
          <w:sz w:val="24"/>
          <w:szCs w:val="24"/>
        </w:rPr>
        <w:t>’</w:t>
      </w:r>
      <w:r w:rsidRPr="002E3696">
        <w:rPr>
          <w:rFonts w:ascii="Times New Roman" w:hAnsi="Times New Roman" w:cs="Times New Roman"/>
          <w:sz w:val="24"/>
          <w:szCs w:val="24"/>
        </w:rPr>
        <w:t xml:space="preserve">s Market Nutrition Program (FMNP) from the Department of State Health Services (DSHS). </w:t>
      </w:r>
      <w:r w:rsidR="00DA061B" w:rsidRPr="002E3696">
        <w:rPr>
          <w:rFonts w:ascii="Times New Roman" w:hAnsi="Times New Roman" w:cs="Times New Roman"/>
          <w:sz w:val="24"/>
          <w:szCs w:val="24"/>
        </w:rPr>
        <w:t>DSHS previously administered the program under the name WIC FMNP. Due to state budget cuts at DSHS</w:t>
      </w:r>
      <w:r w:rsidR="00006BE9" w:rsidRPr="002E3696">
        <w:rPr>
          <w:rFonts w:ascii="Times New Roman" w:hAnsi="Times New Roman" w:cs="Times New Roman"/>
          <w:sz w:val="24"/>
          <w:szCs w:val="24"/>
        </w:rPr>
        <w:t xml:space="preserve"> that eliminated the agency’s ability to fund the state match for the program, DSHS chose to no longer administer the program.</w:t>
      </w:r>
      <w:r w:rsidR="00DA061B" w:rsidRPr="002E3696">
        <w:rPr>
          <w:rFonts w:ascii="Times New Roman" w:hAnsi="Times New Roman" w:cs="Times New Roman"/>
          <w:sz w:val="24"/>
          <w:szCs w:val="24"/>
        </w:rPr>
        <w:t xml:space="preserve"> TDA </w:t>
      </w:r>
      <w:r w:rsidR="00006BE9" w:rsidRPr="002E3696">
        <w:rPr>
          <w:rFonts w:ascii="Times New Roman" w:hAnsi="Times New Roman" w:cs="Times New Roman"/>
          <w:sz w:val="24"/>
          <w:szCs w:val="24"/>
        </w:rPr>
        <w:t xml:space="preserve">developed and implemented a plan for continuing the program with no state funds and </w:t>
      </w:r>
      <w:r w:rsidR="00DA061B" w:rsidRPr="002E3696">
        <w:rPr>
          <w:rFonts w:ascii="Times New Roman" w:hAnsi="Times New Roman" w:cs="Times New Roman"/>
          <w:sz w:val="24"/>
          <w:szCs w:val="24"/>
        </w:rPr>
        <w:t>took over the program to avoid program</w:t>
      </w:r>
      <w:r w:rsidR="006F4031" w:rsidRPr="002E3696">
        <w:rPr>
          <w:rFonts w:ascii="Times New Roman" w:hAnsi="Times New Roman" w:cs="Times New Roman"/>
          <w:sz w:val="24"/>
          <w:szCs w:val="24"/>
        </w:rPr>
        <w:t xml:space="preserve"> </w:t>
      </w:r>
      <w:r w:rsidR="00DA061B" w:rsidRPr="002E3696">
        <w:rPr>
          <w:rFonts w:ascii="Times New Roman" w:hAnsi="Times New Roman" w:cs="Times New Roman"/>
          <w:sz w:val="24"/>
          <w:szCs w:val="24"/>
        </w:rPr>
        <w:t xml:space="preserve">elimination. TDA currently </w:t>
      </w:r>
      <w:r w:rsidR="00960B1B" w:rsidRPr="002E3696">
        <w:rPr>
          <w:rFonts w:ascii="Times New Roman" w:hAnsi="Times New Roman" w:cs="Times New Roman"/>
          <w:sz w:val="24"/>
          <w:szCs w:val="24"/>
        </w:rPr>
        <w:t>operates</w:t>
      </w:r>
      <w:r w:rsidR="00DA061B" w:rsidRPr="002E3696">
        <w:rPr>
          <w:rFonts w:ascii="Times New Roman" w:hAnsi="Times New Roman" w:cs="Times New Roman"/>
          <w:sz w:val="24"/>
          <w:szCs w:val="24"/>
        </w:rPr>
        <w:t xml:space="preserve"> the program </w:t>
      </w:r>
      <w:r w:rsidR="00B50B58" w:rsidRPr="002E3696">
        <w:rPr>
          <w:rFonts w:ascii="Times New Roman" w:hAnsi="Times New Roman" w:cs="Times New Roman"/>
          <w:sz w:val="24"/>
          <w:szCs w:val="24"/>
        </w:rPr>
        <w:t>using federal funds and state in-kind contributions</w:t>
      </w:r>
      <w:r w:rsidR="00EB4CFE" w:rsidRPr="002E3696">
        <w:rPr>
          <w:rFonts w:ascii="Times New Roman" w:hAnsi="Times New Roman" w:cs="Times New Roman"/>
          <w:sz w:val="24"/>
          <w:szCs w:val="24"/>
        </w:rPr>
        <w:t>.</w:t>
      </w:r>
    </w:p>
    <w:p w:rsidR="00006BE9" w:rsidRPr="002E3696" w:rsidRDefault="00006BE9" w:rsidP="000D1473">
      <w:pPr>
        <w:spacing w:after="0" w:line="360" w:lineRule="atLeast"/>
        <w:rPr>
          <w:rFonts w:ascii="Times New Roman" w:hAnsi="Times New Roman" w:cs="Times New Roman"/>
          <w:sz w:val="24"/>
          <w:szCs w:val="24"/>
        </w:rPr>
      </w:pPr>
    </w:p>
    <w:p w:rsidR="00006BE9" w:rsidRPr="002E3696" w:rsidRDefault="00BF4B28" w:rsidP="000D1473">
      <w:pPr>
        <w:spacing w:after="0" w:line="360" w:lineRule="atLeast"/>
        <w:rPr>
          <w:rFonts w:ascii="Times New Roman" w:hAnsi="Times New Roman" w:cs="Times New Roman"/>
          <w:sz w:val="24"/>
          <w:szCs w:val="24"/>
        </w:rPr>
      </w:pPr>
      <w:r>
        <w:rPr>
          <w:rFonts w:ascii="Times New Roman" w:hAnsi="Times New Roman" w:cs="Times New Roman"/>
          <w:sz w:val="24"/>
          <w:szCs w:val="24"/>
        </w:rPr>
        <w:t xml:space="preserve">To accomplish </w:t>
      </w:r>
      <w:r w:rsidR="00006BE9" w:rsidRPr="002E3696">
        <w:rPr>
          <w:rFonts w:ascii="Times New Roman" w:hAnsi="Times New Roman" w:cs="Times New Roman"/>
          <w:sz w:val="24"/>
          <w:szCs w:val="24"/>
        </w:rPr>
        <w:t>program continuation without state funding dedicated to the federally-required match, TDA developed a partnership with food banks</w:t>
      </w:r>
      <w:r w:rsidR="00F14C8B">
        <w:rPr>
          <w:rFonts w:ascii="Times New Roman" w:hAnsi="Times New Roman" w:cs="Times New Roman"/>
          <w:sz w:val="24"/>
          <w:szCs w:val="24"/>
        </w:rPr>
        <w:t xml:space="preserve">, </w:t>
      </w:r>
      <w:r w:rsidR="002E3696" w:rsidRPr="002E3696">
        <w:rPr>
          <w:rFonts w:ascii="Times New Roman" w:hAnsi="Times New Roman" w:cs="Times New Roman"/>
          <w:sz w:val="24"/>
          <w:szCs w:val="24"/>
        </w:rPr>
        <w:t>private non-profits</w:t>
      </w:r>
      <w:r w:rsidR="00F14C8B">
        <w:rPr>
          <w:rFonts w:ascii="Times New Roman" w:hAnsi="Times New Roman" w:cs="Times New Roman"/>
          <w:sz w:val="24"/>
          <w:szCs w:val="24"/>
        </w:rPr>
        <w:t>, and governmental entities</w:t>
      </w:r>
      <w:r w:rsidR="00513369" w:rsidRPr="002E3696">
        <w:rPr>
          <w:rFonts w:ascii="Times New Roman" w:hAnsi="Times New Roman" w:cs="Times New Roman"/>
          <w:sz w:val="24"/>
          <w:szCs w:val="24"/>
        </w:rPr>
        <w:t xml:space="preserve"> </w:t>
      </w:r>
      <w:r w:rsidR="00006BE9" w:rsidRPr="002E3696">
        <w:rPr>
          <w:rFonts w:ascii="Times New Roman" w:hAnsi="Times New Roman" w:cs="Times New Roman"/>
          <w:sz w:val="24"/>
          <w:szCs w:val="24"/>
        </w:rPr>
        <w:t>to administer the program in their respective areas.  Their administrative costs satisfy state match requirement</w:t>
      </w:r>
      <w:r w:rsidR="00D166F6">
        <w:rPr>
          <w:rFonts w:ascii="Times New Roman" w:hAnsi="Times New Roman" w:cs="Times New Roman"/>
          <w:sz w:val="24"/>
          <w:szCs w:val="24"/>
        </w:rPr>
        <w:t>s</w:t>
      </w:r>
      <w:r w:rsidR="00006BE9" w:rsidRPr="002E3696">
        <w:rPr>
          <w:rFonts w:ascii="Times New Roman" w:hAnsi="Times New Roman" w:cs="Times New Roman"/>
          <w:sz w:val="24"/>
          <w:szCs w:val="24"/>
        </w:rPr>
        <w:t xml:space="preserve">.  Rather than distributing vouchers through WIC clinics, as was previously the case, the vouchers are administered by </w:t>
      </w:r>
      <w:r w:rsidR="00F14C8B" w:rsidRPr="002E3696">
        <w:rPr>
          <w:rFonts w:ascii="Times New Roman" w:hAnsi="Times New Roman" w:cs="Times New Roman"/>
          <w:sz w:val="24"/>
          <w:szCs w:val="24"/>
        </w:rPr>
        <w:t>food banks</w:t>
      </w:r>
      <w:r w:rsidR="00F14C8B">
        <w:rPr>
          <w:rFonts w:ascii="Times New Roman" w:hAnsi="Times New Roman" w:cs="Times New Roman"/>
          <w:sz w:val="24"/>
          <w:szCs w:val="24"/>
        </w:rPr>
        <w:t xml:space="preserve">, </w:t>
      </w:r>
      <w:r w:rsidR="00F14C8B" w:rsidRPr="002E3696">
        <w:rPr>
          <w:rFonts w:ascii="Times New Roman" w:hAnsi="Times New Roman" w:cs="Times New Roman"/>
          <w:sz w:val="24"/>
          <w:szCs w:val="24"/>
        </w:rPr>
        <w:t>private non-profits</w:t>
      </w:r>
      <w:r w:rsidR="00F14C8B">
        <w:rPr>
          <w:rFonts w:ascii="Times New Roman" w:hAnsi="Times New Roman" w:cs="Times New Roman"/>
          <w:sz w:val="24"/>
          <w:szCs w:val="24"/>
        </w:rPr>
        <w:t>, and governmental entities</w:t>
      </w:r>
      <w:r w:rsidR="00F14C8B" w:rsidRPr="002E3696">
        <w:rPr>
          <w:rFonts w:ascii="Times New Roman" w:hAnsi="Times New Roman" w:cs="Times New Roman"/>
          <w:sz w:val="24"/>
          <w:szCs w:val="24"/>
        </w:rPr>
        <w:t xml:space="preserve"> </w:t>
      </w:r>
      <w:r w:rsidR="00006BE9" w:rsidRPr="002E3696">
        <w:rPr>
          <w:rFonts w:ascii="Times New Roman" w:hAnsi="Times New Roman" w:cs="Times New Roman"/>
          <w:sz w:val="24"/>
          <w:szCs w:val="24"/>
        </w:rPr>
        <w:t xml:space="preserve">to their clientele who meet WIC eligibility requirements.  This has increased the </w:t>
      </w:r>
      <w:r w:rsidR="00B724C6" w:rsidRPr="002E3696">
        <w:rPr>
          <w:rFonts w:ascii="Times New Roman" w:hAnsi="Times New Roman" w:cs="Times New Roman"/>
          <w:sz w:val="24"/>
          <w:szCs w:val="24"/>
        </w:rPr>
        <w:t xml:space="preserve">voucher </w:t>
      </w:r>
      <w:r w:rsidR="00006BE9" w:rsidRPr="002E3696">
        <w:rPr>
          <w:rFonts w:ascii="Times New Roman" w:hAnsi="Times New Roman" w:cs="Times New Roman"/>
          <w:sz w:val="24"/>
          <w:szCs w:val="24"/>
        </w:rPr>
        <w:t>utilization perce</w:t>
      </w:r>
      <w:r w:rsidR="00513369" w:rsidRPr="002E3696">
        <w:rPr>
          <w:rFonts w:ascii="Times New Roman" w:hAnsi="Times New Roman" w:cs="Times New Roman"/>
          <w:sz w:val="24"/>
          <w:szCs w:val="24"/>
        </w:rPr>
        <w:t>ntages</w:t>
      </w:r>
      <w:r w:rsidR="002E3696" w:rsidRPr="002E3696">
        <w:rPr>
          <w:rFonts w:ascii="Times New Roman" w:hAnsi="Times New Roman" w:cs="Times New Roman"/>
          <w:sz w:val="24"/>
          <w:szCs w:val="24"/>
        </w:rPr>
        <w:t xml:space="preserve"> as</w:t>
      </w:r>
      <w:r w:rsidR="00513369" w:rsidRPr="002E3696">
        <w:rPr>
          <w:rFonts w:ascii="Times New Roman" w:hAnsi="Times New Roman" w:cs="Times New Roman"/>
          <w:sz w:val="24"/>
          <w:szCs w:val="24"/>
        </w:rPr>
        <w:t xml:space="preserve"> TDA has seen continuous improvement in voucher issuance percentages since administering the program in 2012.</w:t>
      </w:r>
    </w:p>
    <w:p w:rsidR="00DA061B" w:rsidRPr="002E3696" w:rsidRDefault="00DA061B" w:rsidP="00960B1B">
      <w:pPr>
        <w:shd w:val="clear" w:color="auto" w:fill="FFFFFF"/>
        <w:spacing w:after="0" w:line="360" w:lineRule="atLeast"/>
        <w:jc w:val="center"/>
        <w:rPr>
          <w:rFonts w:ascii="Times New Roman" w:hAnsi="Times New Roman" w:cs="Times New Roman"/>
          <w:sz w:val="24"/>
          <w:szCs w:val="24"/>
        </w:rPr>
      </w:pPr>
    </w:p>
    <w:p w:rsidR="00590656" w:rsidRPr="002E3696" w:rsidRDefault="00590656" w:rsidP="000D1473">
      <w:pPr>
        <w:shd w:val="clear" w:color="auto" w:fill="FFFFFF"/>
        <w:spacing w:after="0" w:line="360" w:lineRule="atLeast"/>
        <w:rPr>
          <w:rFonts w:ascii="Times New Roman" w:hAnsi="Times New Roman" w:cs="Times New Roman"/>
          <w:sz w:val="24"/>
          <w:szCs w:val="24"/>
        </w:rPr>
      </w:pPr>
      <w:r w:rsidRPr="002E3696">
        <w:rPr>
          <w:rFonts w:ascii="Times New Roman" w:hAnsi="Times New Roman" w:cs="Times New Roman"/>
          <w:sz w:val="24"/>
          <w:szCs w:val="24"/>
        </w:rPr>
        <w:t>The Farmer</w:t>
      </w:r>
      <w:r w:rsidR="00DF7690" w:rsidRPr="002E3696">
        <w:rPr>
          <w:rFonts w:ascii="Times New Roman" w:hAnsi="Times New Roman" w:cs="Times New Roman"/>
          <w:sz w:val="24"/>
          <w:szCs w:val="24"/>
        </w:rPr>
        <w:t>’</w:t>
      </w:r>
      <w:r w:rsidRPr="002E3696">
        <w:rPr>
          <w:rFonts w:ascii="Times New Roman" w:hAnsi="Times New Roman" w:cs="Times New Roman"/>
          <w:sz w:val="24"/>
          <w:szCs w:val="24"/>
        </w:rPr>
        <w:t>s Market Nutrition Program allows qualified participants to buy nutritious fresh fruits and vegetables using FMNP vouchers from participating farmers’ market associations to improve their diets. FMNP:</w:t>
      </w:r>
    </w:p>
    <w:p w:rsidR="00747C7E" w:rsidRPr="002E3696" w:rsidRDefault="002E3696" w:rsidP="000D1473">
      <w:pPr>
        <w:pStyle w:val="ListParagraph"/>
        <w:numPr>
          <w:ilvl w:val="0"/>
          <w:numId w:val="2"/>
        </w:numPr>
        <w:shd w:val="clear" w:color="auto" w:fill="FFFFFF"/>
        <w:spacing w:after="0" w:line="360" w:lineRule="atLeast"/>
        <w:rPr>
          <w:rFonts w:ascii="Times New Roman" w:hAnsi="Times New Roman" w:cs="Times New Roman"/>
          <w:sz w:val="24"/>
          <w:szCs w:val="24"/>
        </w:rPr>
      </w:pPr>
      <w:r w:rsidRPr="002E3696">
        <w:rPr>
          <w:rFonts w:ascii="Times New Roman" w:hAnsi="Times New Roman" w:cs="Times New Roman"/>
          <w:sz w:val="24"/>
          <w:szCs w:val="24"/>
        </w:rPr>
        <w:t>O</w:t>
      </w:r>
      <w:r w:rsidR="00747C7E" w:rsidRPr="002E3696">
        <w:rPr>
          <w:rFonts w:ascii="Times New Roman" w:hAnsi="Times New Roman" w:cs="Times New Roman"/>
          <w:sz w:val="24"/>
          <w:szCs w:val="24"/>
        </w:rPr>
        <w:t xml:space="preserve">perates </w:t>
      </w:r>
      <w:r w:rsidR="00B93AD6" w:rsidRPr="002E3696">
        <w:rPr>
          <w:rFonts w:ascii="Times New Roman" w:hAnsi="Times New Roman" w:cs="Times New Roman"/>
          <w:sz w:val="24"/>
          <w:szCs w:val="24"/>
        </w:rPr>
        <w:t xml:space="preserve">in </w:t>
      </w:r>
      <w:r w:rsidR="00F14C8B">
        <w:rPr>
          <w:rFonts w:ascii="Times New Roman" w:hAnsi="Times New Roman" w:cs="Times New Roman"/>
          <w:sz w:val="24"/>
          <w:szCs w:val="24"/>
        </w:rPr>
        <w:t>eight</w:t>
      </w:r>
      <w:r w:rsidR="00B93AD6" w:rsidRPr="002E3696">
        <w:rPr>
          <w:rFonts w:ascii="Times New Roman" w:hAnsi="Times New Roman" w:cs="Times New Roman"/>
          <w:sz w:val="24"/>
          <w:szCs w:val="24"/>
        </w:rPr>
        <w:t xml:space="preserve"> metropolitan areas to maximize limited resources;</w:t>
      </w:r>
      <w:r w:rsidR="00B93AD6" w:rsidRPr="002E3696" w:rsidDel="00B93AD6">
        <w:rPr>
          <w:rFonts w:ascii="Times New Roman" w:hAnsi="Times New Roman" w:cs="Times New Roman"/>
          <w:sz w:val="24"/>
          <w:szCs w:val="24"/>
        </w:rPr>
        <w:t xml:space="preserve"> </w:t>
      </w:r>
    </w:p>
    <w:p w:rsidR="00590656" w:rsidRPr="002E3696" w:rsidRDefault="002E3696" w:rsidP="000D1473">
      <w:pPr>
        <w:pStyle w:val="ListParagraph"/>
        <w:numPr>
          <w:ilvl w:val="0"/>
          <w:numId w:val="2"/>
        </w:numPr>
        <w:shd w:val="clear" w:color="auto" w:fill="FFFFFF"/>
        <w:spacing w:after="0" w:line="360" w:lineRule="atLeast"/>
        <w:rPr>
          <w:rFonts w:ascii="Times New Roman" w:hAnsi="Times New Roman" w:cs="Times New Roman"/>
          <w:sz w:val="24"/>
          <w:szCs w:val="24"/>
        </w:rPr>
      </w:pPr>
      <w:r w:rsidRPr="002E3696">
        <w:rPr>
          <w:rFonts w:ascii="Times New Roman" w:hAnsi="Times New Roman" w:cs="Times New Roman"/>
          <w:sz w:val="24"/>
          <w:szCs w:val="24"/>
        </w:rPr>
        <w:t>P</w:t>
      </w:r>
      <w:r w:rsidR="00590656" w:rsidRPr="002E3696">
        <w:rPr>
          <w:rFonts w:ascii="Times New Roman" w:hAnsi="Times New Roman" w:cs="Times New Roman"/>
          <w:sz w:val="24"/>
          <w:szCs w:val="24"/>
        </w:rPr>
        <w:t>rovides resources to low-income women and children in the form of fresh, nutritious, unprepared, locally grown fruits, vegetables, and culinary herbs from farmers' markets</w:t>
      </w:r>
      <w:r w:rsidR="00CD76D1" w:rsidRPr="002E3696">
        <w:rPr>
          <w:rFonts w:ascii="Times New Roman" w:hAnsi="Times New Roman" w:cs="Times New Roman"/>
          <w:sz w:val="24"/>
          <w:szCs w:val="24"/>
        </w:rPr>
        <w:t xml:space="preserve"> in Texas</w:t>
      </w:r>
    </w:p>
    <w:p w:rsidR="00590656" w:rsidRPr="002E3696" w:rsidRDefault="002E3696" w:rsidP="000D1473">
      <w:pPr>
        <w:pStyle w:val="ListParagraph"/>
        <w:numPr>
          <w:ilvl w:val="0"/>
          <w:numId w:val="2"/>
        </w:numPr>
        <w:shd w:val="clear" w:color="auto" w:fill="FFFFFF"/>
        <w:spacing w:after="0" w:line="360" w:lineRule="atLeast"/>
        <w:rPr>
          <w:rFonts w:ascii="Times New Roman" w:hAnsi="Times New Roman" w:cs="Times New Roman"/>
          <w:sz w:val="24"/>
          <w:szCs w:val="24"/>
        </w:rPr>
      </w:pPr>
      <w:r w:rsidRPr="002E3696">
        <w:rPr>
          <w:rFonts w:ascii="Times New Roman" w:hAnsi="Times New Roman" w:cs="Times New Roman"/>
          <w:sz w:val="24"/>
          <w:szCs w:val="24"/>
        </w:rPr>
        <w:t>Increases</w:t>
      </w:r>
      <w:r w:rsidR="00590656" w:rsidRPr="002E3696">
        <w:rPr>
          <w:rFonts w:ascii="Times New Roman" w:hAnsi="Times New Roman" w:cs="Times New Roman"/>
          <w:sz w:val="24"/>
          <w:szCs w:val="24"/>
        </w:rPr>
        <w:t xml:space="preserve"> the domestic consumption of agricultural commodities by helping develop or expand domestic farmers' markets</w:t>
      </w:r>
      <w:r w:rsidR="00006BE9" w:rsidRPr="002E3696">
        <w:rPr>
          <w:rFonts w:ascii="Times New Roman" w:hAnsi="Times New Roman" w:cs="Times New Roman"/>
          <w:sz w:val="24"/>
          <w:szCs w:val="24"/>
        </w:rPr>
        <w:t>.</w:t>
      </w:r>
    </w:p>
    <w:p w:rsidR="00590656" w:rsidRPr="002E3696" w:rsidRDefault="00590656" w:rsidP="000D1473">
      <w:pPr>
        <w:spacing w:after="0" w:line="360" w:lineRule="atLeast"/>
        <w:rPr>
          <w:rFonts w:ascii="Times New Roman" w:hAnsi="Times New Roman" w:cs="Times New Roman"/>
          <w:sz w:val="24"/>
          <w:szCs w:val="24"/>
        </w:rPr>
      </w:pPr>
    </w:p>
    <w:p w:rsidR="00EB4CFE" w:rsidRPr="002E3696" w:rsidRDefault="00D166F6" w:rsidP="00EB4CFE">
      <w:pPr>
        <w:spacing w:after="0" w:line="360" w:lineRule="atLeast"/>
        <w:rPr>
          <w:rFonts w:ascii="Times New Roman" w:hAnsi="Times New Roman" w:cs="Times New Roman"/>
          <w:sz w:val="24"/>
          <w:szCs w:val="24"/>
        </w:rPr>
      </w:pPr>
      <w:r>
        <w:rPr>
          <w:rFonts w:ascii="Times New Roman" w:hAnsi="Times New Roman" w:cs="Times New Roman"/>
          <w:sz w:val="24"/>
          <w:szCs w:val="24"/>
        </w:rPr>
        <w:t xml:space="preserve">TDA has implemented several strategies to </w:t>
      </w:r>
      <w:r w:rsidR="00EB4CFE" w:rsidRPr="002E3696">
        <w:rPr>
          <w:rFonts w:ascii="Times New Roman" w:hAnsi="Times New Roman" w:cs="Times New Roman"/>
          <w:sz w:val="24"/>
          <w:szCs w:val="24"/>
        </w:rPr>
        <w:t>increase voucher distribution</w:t>
      </w:r>
      <w:r>
        <w:rPr>
          <w:rFonts w:ascii="Times New Roman" w:hAnsi="Times New Roman" w:cs="Times New Roman"/>
          <w:sz w:val="24"/>
          <w:szCs w:val="24"/>
        </w:rPr>
        <w:t xml:space="preserve"> and continues to focus on enhancing efficiency of program operation</w:t>
      </w:r>
      <w:r w:rsidR="00EB4CFE" w:rsidRPr="002E3696">
        <w:rPr>
          <w:rFonts w:ascii="Times New Roman" w:hAnsi="Times New Roman" w:cs="Times New Roman"/>
          <w:sz w:val="24"/>
          <w:szCs w:val="24"/>
        </w:rPr>
        <w:t xml:space="preserve">.  </w:t>
      </w:r>
      <w:r>
        <w:rPr>
          <w:rFonts w:ascii="Times New Roman" w:hAnsi="Times New Roman" w:cs="Times New Roman"/>
          <w:sz w:val="24"/>
          <w:szCs w:val="24"/>
        </w:rPr>
        <w:t>In 2014, t</w:t>
      </w:r>
      <w:r w:rsidR="00EB4CFE" w:rsidRPr="002E3696">
        <w:rPr>
          <w:rFonts w:ascii="Times New Roman" w:hAnsi="Times New Roman" w:cs="Times New Roman"/>
          <w:sz w:val="24"/>
          <w:szCs w:val="24"/>
        </w:rPr>
        <w:t>he farmer’s market p</w:t>
      </w:r>
      <w:r w:rsidR="00B50B58" w:rsidRPr="002E3696">
        <w:rPr>
          <w:rFonts w:ascii="Times New Roman" w:hAnsi="Times New Roman" w:cs="Times New Roman"/>
          <w:sz w:val="24"/>
          <w:szCs w:val="24"/>
        </w:rPr>
        <w:t>rogram</w:t>
      </w:r>
      <w:r w:rsidR="00EB4CFE" w:rsidRPr="002E3696">
        <w:rPr>
          <w:rFonts w:ascii="Times New Roman" w:hAnsi="Times New Roman" w:cs="Times New Roman"/>
          <w:sz w:val="24"/>
          <w:szCs w:val="24"/>
        </w:rPr>
        <w:t xml:space="preserve"> period </w:t>
      </w:r>
      <w:r w:rsidR="00513369" w:rsidRPr="002E3696">
        <w:rPr>
          <w:rFonts w:ascii="Times New Roman" w:hAnsi="Times New Roman" w:cs="Times New Roman"/>
          <w:sz w:val="24"/>
          <w:szCs w:val="24"/>
        </w:rPr>
        <w:t>was</w:t>
      </w:r>
      <w:r w:rsidR="00EB4CFE" w:rsidRPr="002E3696">
        <w:rPr>
          <w:rFonts w:ascii="Times New Roman" w:hAnsi="Times New Roman" w:cs="Times New Roman"/>
          <w:sz w:val="24"/>
          <w:szCs w:val="24"/>
        </w:rPr>
        <w:t xml:space="preserve"> </w:t>
      </w:r>
      <w:r w:rsidR="00EB4CFE" w:rsidRPr="002E3696">
        <w:rPr>
          <w:rFonts w:ascii="Times New Roman" w:hAnsi="Times New Roman" w:cs="Times New Roman"/>
          <w:sz w:val="24"/>
          <w:szCs w:val="24"/>
        </w:rPr>
        <w:lastRenderedPageBreak/>
        <w:t xml:space="preserve">extended to </w:t>
      </w:r>
      <w:r w:rsidR="00F14C8B">
        <w:rPr>
          <w:rFonts w:ascii="Times New Roman" w:hAnsi="Times New Roman" w:cs="Times New Roman"/>
          <w:sz w:val="24"/>
          <w:szCs w:val="24"/>
        </w:rPr>
        <w:t>10 months (February</w:t>
      </w:r>
      <w:r w:rsidR="00EB4CFE" w:rsidRPr="002E3696">
        <w:rPr>
          <w:rFonts w:ascii="Times New Roman" w:hAnsi="Times New Roman" w:cs="Times New Roman"/>
          <w:sz w:val="24"/>
          <w:szCs w:val="24"/>
        </w:rPr>
        <w:t>-</w:t>
      </w:r>
      <w:r>
        <w:rPr>
          <w:rFonts w:ascii="Times New Roman" w:hAnsi="Times New Roman" w:cs="Times New Roman"/>
          <w:sz w:val="24"/>
          <w:szCs w:val="24"/>
        </w:rPr>
        <w:t>November</w:t>
      </w:r>
      <w:r w:rsidR="00EB4CFE" w:rsidRPr="002E3696">
        <w:rPr>
          <w:rFonts w:ascii="Times New Roman" w:hAnsi="Times New Roman" w:cs="Times New Roman"/>
          <w:sz w:val="24"/>
          <w:szCs w:val="24"/>
        </w:rPr>
        <w:t>) and facilitate</w:t>
      </w:r>
      <w:r w:rsidR="00513369" w:rsidRPr="002E3696">
        <w:rPr>
          <w:rFonts w:ascii="Times New Roman" w:hAnsi="Times New Roman" w:cs="Times New Roman"/>
          <w:sz w:val="24"/>
          <w:szCs w:val="24"/>
        </w:rPr>
        <w:t>d</w:t>
      </w:r>
      <w:r w:rsidR="00EB4CFE" w:rsidRPr="002E3696">
        <w:rPr>
          <w:rFonts w:ascii="Times New Roman" w:hAnsi="Times New Roman" w:cs="Times New Roman"/>
          <w:sz w:val="24"/>
          <w:szCs w:val="24"/>
        </w:rPr>
        <w:t xml:space="preserve"> the sharing of best practices between </w:t>
      </w:r>
      <w:r w:rsidR="00F14C8B" w:rsidRPr="002E3696">
        <w:rPr>
          <w:rFonts w:ascii="Times New Roman" w:hAnsi="Times New Roman" w:cs="Times New Roman"/>
          <w:sz w:val="24"/>
          <w:szCs w:val="24"/>
        </w:rPr>
        <w:t>food banks</w:t>
      </w:r>
      <w:r w:rsidR="00F14C8B">
        <w:rPr>
          <w:rFonts w:ascii="Times New Roman" w:hAnsi="Times New Roman" w:cs="Times New Roman"/>
          <w:sz w:val="24"/>
          <w:szCs w:val="24"/>
        </w:rPr>
        <w:t xml:space="preserve">, </w:t>
      </w:r>
      <w:r w:rsidR="00F14C8B" w:rsidRPr="002E3696">
        <w:rPr>
          <w:rFonts w:ascii="Times New Roman" w:hAnsi="Times New Roman" w:cs="Times New Roman"/>
          <w:sz w:val="24"/>
          <w:szCs w:val="24"/>
        </w:rPr>
        <w:t>private non-profits</w:t>
      </w:r>
      <w:r w:rsidR="00F14C8B">
        <w:rPr>
          <w:rFonts w:ascii="Times New Roman" w:hAnsi="Times New Roman" w:cs="Times New Roman"/>
          <w:sz w:val="24"/>
          <w:szCs w:val="24"/>
        </w:rPr>
        <w:t>, and governmental entities</w:t>
      </w:r>
      <w:r w:rsidR="00F14C8B" w:rsidRPr="002E3696">
        <w:rPr>
          <w:rFonts w:ascii="Times New Roman" w:hAnsi="Times New Roman" w:cs="Times New Roman"/>
          <w:sz w:val="24"/>
          <w:szCs w:val="24"/>
        </w:rPr>
        <w:t xml:space="preserve"> </w:t>
      </w:r>
      <w:r w:rsidR="002E3696" w:rsidRPr="002E3696">
        <w:rPr>
          <w:rFonts w:ascii="Times New Roman" w:hAnsi="Times New Roman" w:cs="Times New Roman"/>
          <w:sz w:val="24"/>
          <w:szCs w:val="24"/>
        </w:rPr>
        <w:t>to ensure appropriate focus was provided on voucher distribution methods</w:t>
      </w:r>
      <w:r w:rsidR="00EB4CFE" w:rsidRPr="002E3696">
        <w:rPr>
          <w:rFonts w:ascii="Times New Roman" w:hAnsi="Times New Roman" w:cs="Times New Roman"/>
          <w:sz w:val="24"/>
          <w:szCs w:val="24"/>
        </w:rPr>
        <w:t>.</w:t>
      </w:r>
      <w:r>
        <w:rPr>
          <w:rFonts w:ascii="Times New Roman" w:hAnsi="Times New Roman" w:cs="Times New Roman"/>
          <w:sz w:val="24"/>
          <w:szCs w:val="24"/>
        </w:rPr>
        <w:t xml:space="preserve"> </w:t>
      </w:r>
      <w:r w:rsidR="00BF4B28">
        <w:rPr>
          <w:rFonts w:ascii="Times New Roman" w:hAnsi="Times New Roman" w:cs="Times New Roman"/>
          <w:sz w:val="24"/>
          <w:szCs w:val="24"/>
        </w:rPr>
        <w:t>The number of</w:t>
      </w:r>
      <w:r>
        <w:rPr>
          <w:rFonts w:ascii="Times New Roman" w:hAnsi="Times New Roman" w:cs="Times New Roman"/>
          <w:sz w:val="24"/>
          <w:szCs w:val="24"/>
        </w:rPr>
        <w:t xml:space="preserve"> farmer market areas</w:t>
      </w:r>
      <w:r w:rsidR="00BF4B28">
        <w:rPr>
          <w:rFonts w:ascii="Times New Roman" w:hAnsi="Times New Roman" w:cs="Times New Roman"/>
          <w:sz w:val="24"/>
          <w:szCs w:val="24"/>
        </w:rPr>
        <w:t xml:space="preserve"> was also expanded</w:t>
      </w:r>
      <w:r>
        <w:rPr>
          <w:rFonts w:ascii="Times New Roman" w:hAnsi="Times New Roman" w:cs="Times New Roman"/>
          <w:sz w:val="24"/>
          <w:szCs w:val="24"/>
        </w:rPr>
        <w:t xml:space="preserve"> to 8 areas</w:t>
      </w:r>
      <w:r w:rsidR="005B6E45">
        <w:rPr>
          <w:rFonts w:ascii="Times New Roman" w:hAnsi="Times New Roman" w:cs="Times New Roman"/>
          <w:sz w:val="24"/>
          <w:szCs w:val="24"/>
        </w:rPr>
        <w:t>. M</w:t>
      </w:r>
      <w:r w:rsidR="007630D8">
        <w:rPr>
          <w:rFonts w:ascii="Times New Roman" w:hAnsi="Times New Roman" w:cs="Times New Roman"/>
          <w:sz w:val="24"/>
          <w:szCs w:val="24"/>
        </w:rPr>
        <w:t>arket areas</w:t>
      </w:r>
      <w:r>
        <w:rPr>
          <w:rFonts w:ascii="Times New Roman" w:hAnsi="Times New Roman" w:cs="Times New Roman"/>
          <w:sz w:val="24"/>
          <w:szCs w:val="24"/>
        </w:rPr>
        <w:t xml:space="preserve"> participating in the program </w:t>
      </w:r>
      <w:r w:rsidR="00BF4B28">
        <w:rPr>
          <w:rFonts w:ascii="Times New Roman" w:hAnsi="Times New Roman" w:cs="Times New Roman"/>
          <w:sz w:val="24"/>
          <w:szCs w:val="24"/>
        </w:rPr>
        <w:t>in 2014</w:t>
      </w:r>
      <w:r w:rsidR="005B6E45">
        <w:rPr>
          <w:rFonts w:ascii="Times New Roman" w:hAnsi="Times New Roman" w:cs="Times New Roman"/>
          <w:sz w:val="24"/>
          <w:szCs w:val="24"/>
        </w:rPr>
        <w:t xml:space="preserve"> included</w:t>
      </w:r>
      <w:r>
        <w:rPr>
          <w:rFonts w:ascii="Times New Roman" w:hAnsi="Times New Roman" w:cs="Times New Roman"/>
          <w:sz w:val="24"/>
          <w:szCs w:val="24"/>
        </w:rPr>
        <w:t xml:space="preserve">: Austin, Houston, Fort Worth, Lubbock, San Antonio, Tyler, Wichita Falls, and Pharr. </w:t>
      </w:r>
    </w:p>
    <w:p w:rsidR="00EB4CFE" w:rsidRDefault="00EB4CFE" w:rsidP="000D1473">
      <w:pPr>
        <w:spacing w:after="0" w:line="360" w:lineRule="atLeast"/>
        <w:rPr>
          <w:rFonts w:ascii="Times New Roman" w:hAnsi="Times New Roman" w:cs="Times New Roman"/>
          <w:sz w:val="24"/>
          <w:szCs w:val="24"/>
        </w:rPr>
      </w:pPr>
    </w:p>
    <w:p w:rsidR="00B93AD6" w:rsidRDefault="000D1473" w:rsidP="000D1473">
      <w:pPr>
        <w:spacing w:after="0" w:line="360" w:lineRule="atLeast"/>
        <w:rPr>
          <w:rFonts w:ascii="Times New Roman" w:hAnsi="Times New Roman" w:cs="Times New Roman"/>
          <w:sz w:val="24"/>
          <w:szCs w:val="24"/>
        </w:rPr>
      </w:pPr>
      <w:r>
        <w:rPr>
          <w:rFonts w:ascii="Times New Roman" w:hAnsi="Times New Roman" w:cs="Times New Roman"/>
          <w:sz w:val="24"/>
          <w:szCs w:val="24"/>
        </w:rPr>
        <w:t xml:space="preserve">In </w:t>
      </w:r>
      <w:r w:rsidR="009332B8">
        <w:rPr>
          <w:rFonts w:ascii="Times New Roman" w:hAnsi="Times New Roman" w:cs="Times New Roman"/>
          <w:sz w:val="24"/>
          <w:szCs w:val="24"/>
        </w:rPr>
        <w:t xml:space="preserve">federal fiscal year </w:t>
      </w:r>
      <w:r w:rsidR="00513369">
        <w:rPr>
          <w:rFonts w:ascii="Times New Roman" w:hAnsi="Times New Roman" w:cs="Times New Roman"/>
          <w:sz w:val="24"/>
          <w:szCs w:val="24"/>
        </w:rPr>
        <w:t xml:space="preserve">2013 </w:t>
      </w:r>
      <w:r w:rsidR="002E3696">
        <w:rPr>
          <w:rFonts w:ascii="Times New Roman" w:hAnsi="Times New Roman" w:cs="Times New Roman"/>
          <w:sz w:val="24"/>
          <w:szCs w:val="24"/>
        </w:rPr>
        <w:t xml:space="preserve">and 2014 </w:t>
      </w:r>
      <w:r w:rsidR="00513369">
        <w:rPr>
          <w:rFonts w:ascii="Times New Roman" w:hAnsi="Times New Roman" w:cs="Times New Roman"/>
          <w:sz w:val="24"/>
          <w:szCs w:val="24"/>
        </w:rPr>
        <w:t>(October 1, 2012</w:t>
      </w:r>
      <w:r w:rsidR="009332B8">
        <w:rPr>
          <w:rFonts w:ascii="Times New Roman" w:hAnsi="Times New Roman" w:cs="Times New Roman"/>
          <w:sz w:val="24"/>
          <w:szCs w:val="24"/>
        </w:rPr>
        <w:t>-September 30</w:t>
      </w:r>
      <w:r>
        <w:rPr>
          <w:rFonts w:ascii="Times New Roman" w:hAnsi="Times New Roman" w:cs="Times New Roman"/>
          <w:sz w:val="24"/>
          <w:szCs w:val="24"/>
        </w:rPr>
        <w:t>,</w:t>
      </w:r>
      <w:r w:rsidR="00513369">
        <w:rPr>
          <w:rFonts w:ascii="Times New Roman" w:hAnsi="Times New Roman" w:cs="Times New Roman"/>
          <w:sz w:val="24"/>
          <w:szCs w:val="24"/>
        </w:rPr>
        <w:t xml:space="preserve"> 2013</w:t>
      </w:r>
      <w:r w:rsidR="002E3696">
        <w:rPr>
          <w:rFonts w:ascii="Times New Roman" w:hAnsi="Times New Roman" w:cs="Times New Roman"/>
          <w:sz w:val="24"/>
          <w:szCs w:val="24"/>
        </w:rPr>
        <w:t xml:space="preserve"> and Oct</w:t>
      </w:r>
      <w:r w:rsidR="00D166F6">
        <w:rPr>
          <w:rFonts w:ascii="Times New Roman" w:hAnsi="Times New Roman" w:cs="Times New Roman"/>
          <w:sz w:val="24"/>
          <w:szCs w:val="24"/>
        </w:rPr>
        <w:t>ober 1, 2013-September 30, 2014</w:t>
      </w:r>
      <w:r w:rsidR="009332B8">
        <w:rPr>
          <w:rFonts w:ascii="Times New Roman" w:hAnsi="Times New Roman" w:cs="Times New Roman"/>
          <w:sz w:val="24"/>
          <w:szCs w:val="24"/>
        </w:rPr>
        <w:t>)</w:t>
      </w:r>
      <w:r>
        <w:rPr>
          <w:rFonts w:ascii="Times New Roman" w:hAnsi="Times New Roman" w:cs="Times New Roman"/>
          <w:sz w:val="24"/>
          <w:szCs w:val="24"/>
        </w:rPr>
        <w:t xml:space="preserve"> </w:t>
      </w:r>
      <w:r w:rsidRPr="00545477">
        <w:rPr>
          <w:rFonts w:ascii="Times New Roman" w:hAnsi="Times New Roman" w:cs="Times New Roman"/>
          <w:sz w:val="24"/>
          <w:szCs w:val="24"/>
        </w:rPr>
        <w:t>vouchers</w:t>
      </w:r>
      <w:r w:rsidR="00D166F6">
        <w:rPr>
          <w:rFonts w:ascii="Times New Roman" w:hAnsi="Times New Roman" w:cs="Times New Roman"/>
          <w:sz w:val="24"/>
          <w:szCs w:val="24"/>
        </w:rPr>
        <w:t xml:space="preserve"> were distributed</w:t>
      </w:r>
      <w:r w:rsidRPr="00545477">
        <w:rPr>
          <w:rFonts w:ascii="Times New Roman" w:hAnsi="Times New Roman" w:cs="Times New Roman"/>
          <w:sz w:val="24"/>
          <w:szCs w:val="24"/>
        </w:rPr>
        <w:t xml:space="preserve"> to qualified participants</w:t>
      </w:r>
      <w:r w:rsidR="00D166F6">
        <w:rPr>
          <w:rFonts w:ascii="Times New Roman" w:hAnsi="Times New Roman" w:cs="Times New Roman"/>
          <w:sz w:val="24"/>
          <w:szCs w:val="24"/>
        </w:rPr>
        <w:t xml:space="preserve"> in partnership with Texas area </w:t>
      </w:r>
      <w:r w:rsidR="00F14C8B" w:rsidRPr="002E3696">
        <w:rPr>
          <w:rFonts w:ascii="Times New Roman" w:hAnsi="Times New Roman" w:cs="Times New Roman"/>
          <w:sz w:val="24"/>
          <w:szCs w:val="24"/>
        </w:rPr>
        <w:t>food banks</w:t>
      </w:r>
      <w:r w:rsidR="00F14C8B">
        <w:rPr>
          <w:rFonts w:ascii="Times New Roman" w:hAnsi="Times New Roman" w:cs="Times New Roman"/>
          <w:sz w:val="24"/>
          <w:szCs w:val="24"/>
        </w:rPr>
        <w:t xml:space="preserve">, </w:t>
      </w:r>
      <w:r w:rsidR="00F14C8B" w:rsidRPr="002E3696">
        <w:rPr>
          <w:rFonts w:ascii="Times New Roman" w:hAnsi="Times New Roman" w:cs="Times New Roman"/>
          <w:sz w:val="24"/>
          <w:szCs w:val="24"/>
        </w:rPr>
        <w:t>private non-profits</w:t>
      </w:r>
      <w:r w:rsidR="00F14C8B">
        <w:rPr>
          <w:rFonts w:ascii="Times New Roman" w:hAnsi="Times New Roman" w:cs="Times New Roman"/>
          <w:sz w:val="24"/>
          <w:szCs w:val="24"/>
        </w:rPr>
        <w:t>, and governmental entities</w:t>
      </w:r>
      <w:r>
        <w:rPr>
          <w:rFonts w:ascii="Times New Roman" w:hAnsi="Times New Roman" w:cs="Times New Roman"/>
          <w:sz w:val="24"/>
          <w:szCs w:val="24"/>
        </w:rPr>
        <w:t xml:space="preserve">. </w:t>
      </w:r>
      <w:r w:rsidR="007630D8">
        <w:rPr>
          <w:rFonts w:ascii="Times New Roman" w:hAnsi="Times New Roman" w:cs="Times New Roman"/>
          <w:sz w:val="24"/>
          <w:szCs w:val="24"/>
        </w:rPr>
        <w:t xml:space="preserve">A decreased number of participants were served in 2014 compared to 2013; however, </w:t>
      </w:r>
      <w:r w:rsidR="00DF7690" w:rsidRPr="00545477">
        <w:rPr>
          <w:rFonts w:ascii="Times New Roman" w:hAnsi="Times New Roman" w:cs="Times New Roman"/>
          <w:sz w:val="24"/>
          <w:szCs w:val="24"/>
        </w:rPr>
        <w:t>participants</w:t>
      </w:r>
      <w:r w:rsidR="00545477">
        <w:rPr>
          <w:rFonts w:ascii="Times New Roman" w:hAnsi="Times New Roman" w:cs="Times New Roman"/>
          <w:sz w:val="24"/>
          <w:szCs w:val="24"/>
        </w:rPr>
        <w:t xml:space="preserve"> redeemed </w:t>
      </w:r>
      <w:r w:rsidR="00545477" w:rsidRPr="00545477">
        <w:rPr>
          <w:rFonts w:ascii="Times New Roman" w:hAnsi="Times New Roman" w:cs="Times New Roman"/>
          <w:sz w:val="24"/>
          <w:szCs w:val="24"/>
        </w:rPr>
        <w:t xml:space="preserve">$596,292 </w:t>
      </w:r>
      <w:r w:rsidRPr="00545477">
        <w:rPr>
          <w:rFonts w:ascii="Times New Roman" w:hAnsi="Times New Roman" w:cs="Times New Roman"/>
          <w:sz w:val="24"/>
          <w:szCs w:val="24"/>
        </w:rPr>
        <w:t>in vouchers</w:t>
      </w:r>
      <w:r w:rsidR="007630D8">
        <w:rPr>
          <w:rFonts w:ascii="Times New Roman" w:hAnsi="Times New Roman" w:cs="Times New Roman"/>
          <w:sz w:val="24"/>
          <w:szCs w:val="24"/>
        </w:rPr>
        <w:t xml:space="preserve"> in 2014</w:t>
      </w:r>
      <w:r w:rsidR="00545477" w:rsidRPr="00545477">
        <w:rPr>
          <w:rFonts w:ascii="Times New Roman" w:hAnsi="Times New Roman" w:cs="Times New Roman"/>
          <w:sz w:val="24"/>
          <w:szCs w:val="24"/>
        </w:rPr>
        <w:t>, up</w:t>
      </w:r>
      <w:r w:rsidR="00F14C8B">
        <w:rPr>
          <w:rFonts w:ascii="Times New Roman" w:hAnsi="Times New Roman" w:cs="Times New Roman"/>
          <w:sz w:val="24"/>
          <w:szCs w:val="24"/>
        </w:rPr>
        <w:t xml:space="preserve"> 36</w:t>
      </w:r>
      <w:r w:rsidR="00545477">
        <w:rPr>
          <w:rFonts w:ascii="Times New Roman" w:hAnsi="Times New Roman" w:cs="Times New Roman"/>
          <w:sz w:val="24"/>
          <w:szCs w:val="24"/>
        </w:rPr>
        <w:t xml:space="preserve">% </w:t>
      </w:r>
      <w:r w:rsidR="00545477" w:rsidRPr="00545477">
        <w:rPr>
          <w:rFonts w:ascii="Times New Roman" w:hAnsi="Times New Roman" w:cs="Times New Roman"/>
          <w:sz w:val="24"/>
          <w:szCs w:val="24"/>
        </w:rPr>
        <w:t>from $</w:t>
      </w:r>
      <w:r w:rsidR="003B5C07">
        <w:rPr>
          <w:rFonts w:ascii="Times New Roman" w:eastAsia="Times New Roman" w:hAnsi="Times New Roman" w:cs="Times New Roman"/>
          <w:color w:val="000000"/>
          <w:sz w:val="24"/>
          <w:szCs w:val="24"/>
        </w:rPr>
        <w:t xml:space="preserve">438,156 </w:t>
      </w:r>
      <w:r w:rsidR="00545477" w:rsidRPr="00545477">
        <w:rPr>
          <w:rFonts w:ascii="Times New Roman" w:hAnsi="Times New Roman" w:cs="Times New Roman"/>
          <w:sz w:val="24"/>
          <w:szCs w:val="24"/>
        </w:rPr>
        <w:t>in 201</w:t>
      </w:r>
      <w:r w:rsidR="00D166F6">
        <w:rPr>
          <w:rFonts w:ascii="Times New Roman" w:hAnsi="Times New Roman" w:cs="Times New Roman"/>
          <w:sz w:val="24"/>
          <w:szCs w:val="24"/>
        </w:rPr>
        <w:t>3</w:t>
      </w:r>
      <w:r w:rsidRPr="00545477">
        <w:rPr>
          <w:rFonts w:ascii="Times New Roman" w:hAnsi="Times New Roman" w:cs="Times New Roman"/>
          <w:sz w:val="24"/>
          <w:szCs w:val="24"/>
        </w:rPr>
        <w:t>.</w:t>
      </w:r>
      <w:r w:rsidR="007630D8">
        <w:rPr>
          <w:rFonts w:ascii="Times New Roman" w:hAnsi="Times New Roman" w:cs="Times New Roman"/>
          <w:sz w:val="24"/>
          <w:szCs w:val="24"/>
        </w:rPr>
        <w:t xml:space="preserve"> </w:t>
      </w:r>
    </w:p>
    <w:p w:rsidR="00DA061B" w:rsidRDefault="00DA061B" w:rsidP="00DA061B">
      <w:pPr>
        <w:spacing w:after="0" w:line="240" w:lineRule="auto"/>
        <w:rPr>
          <w:rFonts w:ascii="Times New Roman" w:hAnsi="Times New Roman" w:cs="Times New Roman"/>
          <w:sz w:val="24"/>
          <w:szCs w:val="24"/>
        </w:rPr>
      </w:pPr>
    </w:p>
    <w:p w:rsidR="00590656" w:rsidRDefault="00590656" w:rsidP="00590656">
      <w:pPr>
        <w:spacing w:after="0" w:line="240" w:lineRule="auto"/>
      </w:pPr>
    </w:p>
    <w:p w:rsidR="00960B1B" w:rsidRDefault="00960B1B"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545477" w:rsidRDefault="00545477" w:rsidP="00590656">
      <w:pPr>
        <w:spacing w:after="0" w:line="240" w:lineRule="auto"/>
      </w:pPr>
    </w:p>
    <w:p w:rsidR="00545477" w:rsidRDefault="00545477" w:rsidP="00590656">
      <w:pPr>
        <w:spacing w:after="0" w:line="240" w:lineRule="auto"/>
      </w:pPr>
    </w:p>
    <w:p w:rsidR="003936CC" w:rsidRDefault="003936CC" w:rsidP="00590656">
      <w:pPr>
        <w:spacing w:after="0" w:line="240" w:lineRule="auto"/>
      </w:pPr>
    </w:p>
    <w:p w:rsidR="00513369" w:rsidRDefault="00513369" w:rsidP="00590656">
      <w:pPr>
        <w:spacing w:after="0" w:line="240" w:lineRule="auto"/>
      </w:pPr>
    </w:p>
    <w:p w:rsidR="00513369" w:rsidRDefault="00513369" w:rsidP="00590656">
      <w:pPr>
        <w:spacing w:after="0" w:line="240" w:lineRule="auto"/>
      </w:pPr>
    </w:p>
    <w:p w:rsidR="00513369" w:rsidRDefault="00513369"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3936CC" w:rsidRDefault="003936CC" w:rsidP="00590656">
      <w:pPr>
        <w:spacing w:after="0" w:line="240" w:lineRule="auto"/>
      </w:pPr>
    </w:p>
    <w:p w:rsidR="00590656" w:rsidRPr="001C166F" w:rsidRDefault="00590656" w:rsidP="00590656">
      <w:pPr>
        <w:pStyle w:val="Heading1"/>
        <w:spacing w:before="0" w:line="240" w:lineRule="auto"/>
        <w:rPr>
          <w:color w:val="auto"/>
        </w:rPr>
      </w:pPr>
      <w:bookmarkStart w:id="2" w:name="_Toc405449767"/>
      <w:r>
        <w:rPr>
          <w:color w:val="auto"/>
        </w:rPr>
        <w:t>C</w:t>
      </w:r>
      <w:r w:rsidRPr="001C166F">
        <w:rPr>
          <w:color w:val="auto"/>
        </w:rPr>
        <w:t>harge</w:t>
      </w:r>
      <w:bookmarkEnd w:id="2"/>
      <w:r w:rsidRPr="001C166F">
        <w:rPr>
          <w:color w:val="auto"/>
        </w:rPr>
        <w:t xml:space="preserve"> </w:t>
      </w:r>
    </w:p>
    <w:p w:rsidR="00590656" w:rsidRPr="001C166F" w:rsidRDefault="00590656" w:rsidP="00590656">
      <w:pPr>
        <w:spacing w:after="0" w:line="240" w:lineRule="auto"/>
        <w:rPr>
          <w:rFonts w:ascii="Times New Roman" w:hAnsi="Times New Roman" w:cs="Times New Roman"/>
          <w:sz w:val="24"/>
          <w:szCs w:val="24"/>
        </w:rPr>
      </w:pPr>
    </w:p>
    <w:p w:rsidR="00590656" w:rsidRPr="00590656" w:rsidRDefault="00590656" w:rsidP="00590656">
      <w:pPr>
        <w:pStyle w:val="cen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cs="Times New Roman"/>
          <w:color w:val="000000"/>
        </w:rPr>
      </w:pPr>
      <w:r w:rsidRPr="00590656">
        <w:rPr>
          <w:rFonts w:ascii="Times New Roman" w:hAnsi="Times New Roman" w:cs="Times New Roman"/>
          <w:color w:val="000000"/>
        </w:rPr>
        <w:t xml:space="preserve">Agriculture Code, Title 2. Department Of Agriculture, Chapter 15. Farmers Market Nutrition Programs, </w:t>
      </w:r>
      <w:bookmarkStart w:id="3" w:name="A"/>
      <w:bookmarkStart w:id="4" w:name="276.224"/>
      <w:bookmarkEnd w:id="3"/>
      <w:bookmarkEnd w:id="4"/>
      <w:r w:rsidRPr="00590656">
        <w:rPr>
          <w:rFonts w:ascii="Times New Roman" w:hAnsi="Times New Roman" w:cs="Times New Roman"/>
          <w:color w:val="000000"/>
        </w:rPr>
        <w:t>Subchapter A</w:t>
      </w:r>
    </w:p>
    <w:p w:rsidR="00023936" w:rsidRDefault="00023936" w:rsidP="0002393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Sec. 15.006.  BIENNIAL REP</w:t>
      </w:r>
      <w:r w:rsidR="00C94B74">
        <w:rPr>
          <w:color w:val="000000"/>
        </w:rPr>
        <w:t xml:space="preserve">ORT. </w:t>
      </w:r>
      <w:r>
        <w:rPr>
          <w:color w:val="000000"/>
        </w:rPr>
        <w:t>The department shall prepare a biennial report concerning the special nutrition program and submit a copy of the report to the governor, lieutenant governor, and speaker of the house of representatives. The report must include information on the condition of the program, persons served, amount of food coupons redeemed, and funds received and expended.</w:t>
      </w:r>
    </w:p>
    <w:p w:rsidR="00023936" w:rsidRDefault="00023936" w:rsidP="00023936">
      <w:pPr>
        <w:pStyle w:val="HTMLPreformatted"/>
        <w:rPr>
          <w:color w:val="000000"/>
        </w:rPr>
      </w:pPr>
    </w:p>
    <w:p w:rsidR="00590656" w:rsidRPr="00590656" w:rsidRDefault="00590656"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rPr>
      </w:pPr>
    </w:p>
    <w:p w:rsidR="00590656" w:rsidRPr="001C166F" w:rsidRDefault="00590656" w:rsidP="0059065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840"/>
        <w:rPr>
          <w:rFonts w:eastAsiaTheme="minorHAnsi"/>
        </w:rPr>
      </w:pPr>
    </w:p>
    <w:p w:rsidR="00590656" w:rsidRPr="001C166F" w:rsidRDefault="00590656" w:rsidP="00590656">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840"/>
        <w:rPr>
          <w:rFonts w:eastAsiaTheme="minorHAnsi"/>
        </w:rPr>
      </w:pPr>
    </w:p>
    <w:p w:rsidR="007E3D59" w:rsidRDefault="007E3D59"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r>
        <w:br/>
      </w: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Default="00590656" w:rsidP="00590656">
      <w:pPr>
        <w:spacing w:after="0" w:line="240" w:lineRule="auto"/>
      </w:pPr>
    </w:p>
    <w:p w:rsidR="00590656" w:rsidRPr="00590656" w:rsidRDefault="00590656" w:rsidP="00590656">
      <w:pPr>
        <w:pStyle w:val="Heading1"/>
        <w:spacing w:before="0" w:line="240" w:lineRule="auto"/>
        <w:rPr>
          <w:rFonts w:eastAsia="Times New Roman"/>
          <w:color w:val="auto"/>
        </w:rPr>
      </w:pPr>
      <w:bookmarkStart w:id="5" w:name="_Toc405449768"/>
      <w:r w:rsidRPr="00590656">
        <w:rPr>
          <w:rFonts w:eastAsia="Times New Roman"/>
          <w:color w:val="auto"/>
        </w:rPr>
        <w:t>201</w:t>
      </w:r>
      <w:r w:rsidR="002E3696">
        <w:rPr>
          <w:rFonts w:eastAsia="Times New Roman"/>
          <w:color w:val="auto"/>
        </w:rPr>
        <w:t>3</w:t>
      </w:r>
      <w:r w:rsidR="009332B8">
        <w:rPr>
          <w:rFonts w:eastAsia="Times New Roman"/>
          <w:color w:val="auto"/>
        </w:rPr>
        <w:t xml:space="preserve"> </w:t>
      </w:r>
      <w:r w:rsidR="002E3696">
        <w:rPr>
          <w:rFonts w:eastAsia="Times New Roman"/>
          <w:color w:val="auto"/>
        </w:rPr>
        <w:t>&amp; 2014</w:t>
      </w:r>
      <w:r w:rsidR="00997A9F">
        <w:rPr>
          <w:rFonts w:eastAsia="Times New Roman"/>
          <w:color w:val="auto"/>
        </w:rPr>
        <w:t xml:space="preserve"> </w:t>
      </w:r>
      <w:r w:rsidR="009332B8">
        <w:rPr>
          <w:rFonts w:eastAsia="Times New Roman"/>
          <w:color w:val="auto"/>
        </w:rPr>
        <w:t>Federal Fiscal Year</w:t>
      </w:r>
      <w:r w:rsidRPr="00590656">
        <w:rPr>
          <w:rFonts w:eastAsia="Times New Roman"/>
          <w:color w:val="auto"/>
        </w:rPr>
        <w:t xml:space="preserve"> Summary</w:t>
      </w:r>
      <w:bookmarkEnd w:id="5"/>
      <w:r w:rsidRPr="00590656">
        <w:rPr>
          <w:rFonts w:eastAsia="Times New Roman"/>
          <w:color w:val="auto"/>
        </w:rPr>
        <w:t xml:space="preserve"> </w:t>
      </w:r>
    </w:p>
    <w:p w:rsidR="00590656" w:rsidRPr="00590656" w:rsidRDefault="00590656" w:rsidP="00590656">
      <w:pPr>
        <w:spacing w:after="0" w:line="240" w:lineRule="auto"/>
      </w:pPr>
    </w:p>
    <w:p w:rsidR="00590656" w:rsidRDefault="00590656"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p>
    <w:p w:rsidR="006765CE" w:rsidRDefault="006765CE" w:rsidP="00ED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sz w:val="26"/>
          <w:szCs w:val="26"/>
        </w:rPr>
        <w:sectPr w:rsidR="006765CE" w:rsidSect="00A46CE3">
          <w:footerReference w:type="default" r:id="rId10"/>
          <w:footnotePr>
            <w:numRestart w:val="eachSect"/>
          </w:footnotePr>
          <w:pgSz w:w="12240" w:h="15840"/>
          <w:pgMar w:top="1440" w:right="1440" w:bottom="1440" w:left="1440" w:header="720" w:footer="720" w:gutter="0"/>
          <w:pgNumType w:start="1"/>
          <w:cols w:space="720"/>
          <w:titlePg/>
          <w:docGrid w:linePitch="360"/>
        </w:sectPr>
      </w:pPr>
    </w:p>
    <w:tbl>
      <w:tblPr>
        <w:tblStyle w:val="LightGrid-Accent1"/>
        <w:tblW w:w="0" w:type="auto"/>
        <w:tblLook w:val="04A0" w:firstRow="1" w:lastRow="0" w:firstColumn="1" w:lastColumn="0" w:noHBand="0" w:noVBand="1"/>
      </w:tblPr>
      <w:tblGrid>
        <w:gridCol w:w="4788"/>
        <w:gridCol w:w="4788"/>
      </w:tblGrid>
      <w:tr w:rsidR="00ED5EED" w:rsidTr="00ED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EED" w:rsidRDefault="00ED5EED" w:rsidP="00ED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6"/>
                <w:szCs w:val="26"/>
              </w:rPr>
            </w:pPr>
            <w:r w:rsidRPr="00ED5EED">
              <w:rPr>
                <w:rFonts w:ascii="Times New Roman" w:eastAsia="Times New Roman" w:hAnsi="Times New Roman" w:cs="Times New Roman"/>
                <w:color w:val="000000"/>
                <w:sz w:val="26"/>
                <w:szCs w:val="26"/>
              </w:rPr>
              <w:lastRenderedPageBreak/>
              <w:t>F</w:t>
            </w:r>
            <w:r>
              <w:rPr>
                <w:rFonts w:ascii="Times New Roman" w:eastAsia="Times New Roman" w:hAnsi="Times New Roman" w:cs="Times New Roman"/>
                <w:color w:val="000000"/>
                <w:sz w:val="26"/>
                <w:szCs w:val="26"/>
              </w:rPr>
              <w:t>armer</w:t>
            </w:r>
            <w:r w:rsidR="00DF7690">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s Market Nutrition Program</w:t>
            </w:r>
          </w:p>
          <w:p w:rsidR="00ED5EED" w:rsidRPr="00ED5EED" w:rsidRDefault="00513369" w:rsidP="005F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color w:val="000000"/>
                <w:sz w:val="26"/>
                <w:szCs w:val="26"/>
              </w:rPr>
            </w:pPr>
            <w:r>
              <w:rPr>
                <w:rFonts w:ascii="Times New Roman" w:eastAsia="Times New Roman" w:hAnsi="Times New Roman" w:cs="Times New Roman"/>
                <w:color w:val="000000"/>
                <w:sz w:val="26"/>
                <w:szCs w:val="26"/>
              </w:rPr>
              <w:t>201</w:t>
            </w:r>
            <w:r w:rsidR="005F0101">
              <w:rPr>
                <w:rFonts w:ascii="Times New Roman" w:eastAsia="Times New Roman" w:hAnsi="Times New Roman" w:cs="Times New Roman"/>
                <w:color w:val="000000"/>
                <w:sz w:val="26"/>
                <w:szCs w:val="26"/>
              </w:rPr>
              <w:t>3</w:t>
            </w:r>
            <w:r w:rsidR="00ED5EED" w:rsidRPr="00ED5EED">
              <w:rPr>
                <w:rFonts w:ascii="Times New Roman" w:eastAsia="Times New Roman" w:hAnsi="Times New Roman" w:cs="Times New Roman"/>
                <w:color w:val="000000"/>
                <w:sz w:val="26"/>
                <w:szCs w:val="26"/>
              </w:rPr>
              <w:t xml:space="preserve"> Summary</w:t>
            </w:r>
          </w:p>
        </w:tc>
      </w:tr>
      <w:tr w:rsidR="00924A4B" w:rsidTr="00ED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24A4B" w:rsidRPr="00785948" w:rsidRDefault="00353FCC" w:rsidP="00353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Funds Received</w:t>
            </w:r>
          </w:p>
        </w:tc>
        <w:tc>
          <w:tcPr>
            <w:tcW w:w="4788" w:type="dxa"/>
          </w:tcPr>
          <w:p w:rsidR="00924A4B" w:rsidRPr="00924A4B" w:rsidRDefault="00545477" w:rsidP="005454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$1,022,093.00</w:t>
            </w:r>
          </w:p>
        </w:tc>
      </w:tr>
      <w:tr w:rsidR="00924A4B" w:rsidTr="00ED5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24A4B" w:rsidRPr="00785948" w:rsidRDefault="0017140F" w:rsidP="00171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color w:val="000000"/>
                <w:sz w:val="24"/>
                <w:szCs w:val="24"/>
              </w:rPr>
            </w:pPr>
            <w:r w:rsidRPr="00785948">
              <w:rPr>
                <w:rFonts w:ascii="Times New Roman" w:eastAsia="Times New Roman" w:hAnsi="Times New Roman" w:cs="Times New Roman"/>
                <w:b w:val="0"/>
                <w:color w:val="000000"/>
                <w:sz w:val="24"/>
                <w:szCs w:val="24"/>
              </w:rPr>
              <w:t>Funds Expended</w:t>
            </w:r>
          </w:p>
        </w:tc>
        <w:tc>
          <w:tcPr>
            <w:tcW w:w="4788" w:type="dxa"/>
          </w:tcPr>
          <w:p w:rsidR="00924A4B" w:rsidRPr="00924A4B" w:rsidRDefault="00545477" w:rsidP="00924A4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$611,911.81</w:t>
            </w:r>
          </w:p>
          <w:p w:rsidR="00924A4B" w:rsidRPr="00924A4B" w:rsidRDefault="00924A4B"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r>
      <w:tr w:rsidR="00924A4B" w:rsidTr="00ED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24A4B" w:rsidRPr="00785948" w:rsidRDefault="00ED5EED" w:rsidP="00924A4B">
            <w:pPr>
              <w:rPr>
                <w:rFonts w:ascii="Times New Roman" w:eastAsia="Times New Roman" w:hAnsi="Times New Roman" w:cs="Times New Roman"/>
                <w:b w:val="0"/>
                <w:color w:val="000000"/>
                <w:sz w:val="24"/>
                <w:szCs w:val="24"/>
              </w:rPr>
            </w:pPr>
            <w:r w:rsidRPr="00785948">
              <w:rPr>
                <w:rFonts w:ascii="Times New Roman" w:eastAsia="Times New Roman" w:hAnsi="Times New Roman" w:cs="Times New Roman"/>
                <w:b w:val="0"/>
                <w:color w:val="000000"/>
                <w:sz w:val="24"/>
                <w:szCs w:val="24"/>
              </w:rPr>
              <w:t>Amount of Coupons Redeemed</w:t>
            </w:r>
          </w:p>
          <w:p w:rsidR="00924A4B" w:rsidRPr="00785948" w:rsidRDefault="00924A4B"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color w:val="000000"/>
                <w:sz w:val="24"/>
                <w:szCs w:val="24"/>
              </w:rPr>
            </w:pPr>
          </w:p>
        </w:tc>
        <w:tc>
          <w:tcPr>
            <w:tcW w:w="4788" w:type="dxa"/>
          </w:tcPr>
          <w:p w:rsidR="00924A4B" w:rsidRPr="00924A4B" w:rsidRDefault="00545477"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$438,156.00</w:t>
            </w:r>
          </w:p>
        </w:tc>
      </w:tr>
      <w:tr w:rsidR="00924A4B" w:rsidRPr="008415B8" w:rsidTr="00ED5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24A4B" w:rsidRPr="008415B8" w:rsidRDefault="00ED5EED" w:rsidP="007630D8">
            <w:pPr>
              <w:rPr>
                <w:rFonts w:ascii="Times New Roman" w:eastAsia="Times New Roman" w:hAnsi="Times New Roman" w:cs="Times New Roman"/>
                <w:b w:val="0"/>
                <w:bCs w:val="0"/>
                <w:color w:val="000000"/>
                <w:sz w:val="24"/>
                <w:szCs w:val="24"/>
              </w:rPr>
            </w:pPr>
            <w:r w:rsidRPr="008415B8">
              <w:rPr>
                <w:rFonts w:ascii="Times New Roman" w:eastAsia="Times New Roman" w:hAnsi="Times New Roman" w:cs="Times New Roman"/>
                <w:b w:val="0"/>
                <w:bCs w:val="0"/>
                <w:color w:val="000000"/>
                <w:sz w:val="24"/>
                <w:szCs w:val="24"/>
              </w:rPr>
              <w:t xml:space="preserve">Number of </w:t>
            </w:r>
            <w:r w:rsidR="007630D8">
              <w:rPr>
                <w:rFonts w:ascii="Times New Roman" w:eastAsia="Times New Roman" w:hAnsi="Times New Roman" w:cs="Times New Roman"/>
                <w:b w:val="0"/>
                <w:bCs w:val="0"/>
                <w:color w:val="000000"/>
                <w:sz w:val="24"/>
                <w:szCs w:val="24"/>
              </w:rPr>
              <w:t>Participants</w:t>
            </w:r>
            <w:r w:rsidRPr="008415B8">
              <w:rPr>
                <w:rFonts w:ascii="Times New Roman" w:eastAsia="Times New Roman" w:hAnsi="Times New Roman" w:cs="Times New Roman"/>
                <w:b w:val="0"/>
                <w:bCs w:val="0"/>
                <w:color w:val="000000"/>
                <w:sz w:val="24"/>
                <w:szCs w:val="24"/>
              </w:rPr>
              <w:t xml:space="preserve"> Served</w:t>
            </w:r>
          </w:p>
        </w:tc>
        <w:tc>
          <w:tcPr>
            <w:tcW w:w="4788" w:type="dxa"/>
          </w:tcPr>
          <w:p w:rsidR="00924A4B" w:rsidRPr="00924A4B" w:rsidRDefault="008415B8"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8415B8">
              <w:rPr>
                <w:rFonts w:ascii="Times New Roman" w:eastAsia="Times New Roman" w:hAnsi="Times New Roman" w:cs="Times New Roman"/>
                <w:color w:val="000000"/>
                <w:sz w:val="24"/>
                <w:szCs w:val="24"/>
              </w:rPr>
              <w:t>21,908</w:t>
            </w:r>
          </w:p>
        </w:tc>
      </w:tr>
    </w:tbl>
    <w:p w:rsidR="00924A4B" w:rsidRPr="008415B8" w:rsidRDefault="00924A4B"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17140F" w:rsidRPr="008415B8" w:rsidRDefault="0017140F" w:rsidP="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513369" w:rsidRPr="008415B8" w:rsidRDefault="00513369" w:rsidP="00513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tbl>
      <w:tblPr>
        <w:tblStyle w:val="LightGrid-Accent1"/>
        <w:tblW w:w="0" w:type="auto"/>
        <w:tblLook w:val="04A0" w:firstRow="1" w:lastRow="0" w:firstColumn="1" w:lastColumn="0" w:noHBand="0" w:noVBand="1"/>
      </w:tblPr>
      <w:tblGrid>
        <w:gridCol w:w="4788"/>
        <w:gridCol w:w="4788"/>
      </w:tblGrid>
      <w:tr w:rsidR="00B70791" w:rsidRPr="008415B8" w:rsidTr="003D5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513369" w:rsidRPr="008415B8" w:rsidRDefault="00513369"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val="0"/>
                <w:color w:val="000000"/>
                <w:sz w:val="24"/>
                <w:szCs w:val="24"/>
              </w:rPr>
            </w:pPr>
            <w:r w:rsidRPr="008415B8">
              <w:rPr>
                <w:rFonts w:ascii="Times New Roman" w:eastAsia="Times New Roman" w:hAnsi="Times New Roman" w:cs="Times New Roman"/>
                <w:bCs w:val="0"/>
                <w:color w:val="000000"/>
                <w:sz w:val="24"/>
                <w:szCs w:val="24"/>
              </w:rPr>
              <w:t>Farmer’s Market Nutrition Program</w:t>
            </w:r>
          </w:p>
          <w:p w:rsidR="00513369" w:rsidRPr="008415B8" w:rsidRDefault="005F0101"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val="0"/>
                <w:bCs w:val="0"/>
                <w:color w:val="000000"/>
                <w:sz w:val="24"/>
                <w:szCs w:val="24"/>
              </w:rPr>
            </w:pPr>
            <w:r w:rsidRPr="008415B8">
              <w:rPr>
                <w:rFonts w:ascii="Times New Roman" w:eastAsia="Times New Roman" w:hAnsi="Times New Roman" w:cs="Times New Roman"/>
                <w:bCs w:val="0"/>
                <w:color w:val="000000"/>
                <w:sz w:val="24"/>
                <w:szCs w:val="24"/>
              </w:rPr>
              <w:t>2014</w:t>
            </w:r>
            <w:r w:rsidR="00513369" w:rsidRPr="008415B8">
              <w:rPr>
                <w:rFonts w:ascii="Times New Roman" w:eastAsia="Times New Roman" w:hAnsi="Times New Roman" w:cs="Times New Roman"/>
                <w:bCs w:val="0"/>
                <w:color w:val="000000"/>
                <w:sz w:val="24"/>
                <w:szCs w:val="24"/>
              </w:rPr>
              <w:t xml:space="preserve"> Summary</w:t>
            </w:r>
          </w:p>
        </w:tc>
      </w:tr>
      <w:tr w:rsidR="00B70791" w:rsidRPr="008415B8" w:rsidTr="003D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13369" w:rsidRPr="008415B8" w:rsidRDefault="00513369" w:rsidP="005F0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bCs w:val="0"/>
                <w:color w:val="000000"/>
                <w:sz w:val="24"/>
                <w:szCs w:val="24"/>
              </w:rPr>
            </w:pPr>
            <w:r w:rsidRPr="008415B8">
              <w:rPr>
                <w:rFonts w:ascii="Times New Roman" w:eastAsia="Times New Roman" w:hAnsi="Times New Roman" w:cs="Times New Roman"/>
                <w:b w:val="0"/>
                <w:bCs w:val="0"/>
                <w:color w:val="000000"/>
                <w:sz w:val="24"/>
                <w:szCs w:val="24"/>
              </w:rPr>
              <w:t>Funds Received</w:t>
            </w:r>
          </w:p>
        </w:tc>
        <w:tc>
          <w:tcPr>
            <w:tcW w:w="4788" w:type="dxa"/>
          </w:tcPr>
          <w:p w:rsidR="00513369" w:rsidRPr="008415B8" w:rsidRDefault="00513369" w:rsidP="003D56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15B8">
              <w:rPr>
                <w:rFonts w:ascii="Times New Roman" w:eastAsia="Times New Roman" w:hAnsi="Times New Roman" w:cs="Times New Roman"/>
                <w:color w:val="000000"/>
                <w:sz w:val="24"/>
                <w:szCs w:val="24"/>
              </w:rPr>
              <w:t>$1,</w:t>
            </w:r>
            <w:r w:rsidR="00B70791" w:rsidRPr="008415B8">
              <w:rPr>
                <w:rFonts w:ascii="Times New Roman" w:eastAsia="Times New Roman" w:hAnsi="Times New Roman" w:cs="Times New Roman"/>
                <w:color w:val="000000"/>
                <w:sz w:val="24"/>
                <w:szCs w:val="24"/>
              </w:rPr>
              <w:t>054,646.00</w:t>
            </w:r>
          </w:p>
          <w:p w:rsidR="00513369" w:rsidRPr="008415B8" w:rsidRDefault="00513369"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B70791" w:rsidRPr="008415B8" w:rsidTr="003D5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13369" w:rsidRPr="008415B8" w:rsidRDefault="00513369"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bCs w:val="0"/>
                <w:color w:val="000000"/>
                <w:sz w:val="24"/>
                <w:szCs w:val="24"/>
              </w:rPr>
            </w:pPr>
            <w:r w:rsidRPr="008415B8">
              <w:rPr>
                <w:rFonts w:ascii="Times New Roman" w:eastAsia="Times New Roman" w:hAnsi="Times New Roman" w:cs="Times New Roman"/>
                <w:b w:val="0"/>
                <w:bCs w:val="0"/>
                <w:color w:val="000000"/>
                <w:sz w:val="24"/>
                <w:szCs w:val="24"/>
              </w:rPr>
              <w:t>Funds Expended</w:t>
            </w:r>
          </w:p>
        </w:tc>
        <w:tc>
          <w:tcPr>
            <w:tcW w:w="4788" w:type="dxa"/>
          </w:tcPr>
          <w:p w:rsidR="00513369" w:rsidRPr="008415B8" w:rsidRDefault="00B70791" w:rsidP="003D567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8415B8">
              <w:rPr>
                <w:rFonts w:ascii="Times New Roman" w:eastAsia="Times New Roman" w:hAnsi="Times New Roman" w:cs="Times New Roman"/>
                <w:color w:val="000000"/>
                <w:sz w:val="24"/>
                <w:szCs w:val="24"/>
              </w:rPr>
              <w:t>$775,581.82</w:t>
            </w:r>
          </w:p>
          <w:p w:rsidR="00513369" w:rsidRPr="008415B8" w:rsidRDefault="00513369"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r>
      <w:tr w:rsidR="00B70791" w:rsidRPr="008415B8" w:rsidTr="003D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13369" w:rsidRPr="008415B8" w:rsidRDefault="00513369" w:rsidP="003D5671">
            <w:pPr>
              <w:rPr>
                <w:rFonts w:ascii="Times New Roman" w:eastAsia="Times New Roman" w:hAnsi="Times New Roman" w:cs="Times New Roman"/>
                <w:b w:val="0"/>
                <w:bCs w:val="0"/>
                <w:color w:val="000000"/>
                <w:sz w:val="24"/>
                <w:szCs w:val="24"/>
              </w:rPr>
            </w:pPr>
            <w:r w:rsidRPr="008415B8">
              <w:rPr>
                <w:rFonts w:ascii="Times New Roman" w:eastAsia="Times New Roman" w:hAnsi="Times New Roman" w:cs="Times New Roman"/>
                <w:b w:val="0"/>
                <w:bCs w:val="0"/>
                <w:color w:val="000000"/>
                <w:sz w:val="24"/>
                <w:szCs w:val="24"/>
              </w:rPr>
              <w:t>Amount of Coupons Redeemed</w:t>
            </w:r>
          </w:p>
          <w:p w:rsidR="00513369" w:rsidRPr="008415B8" w:rsidRDefault="00513369"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val="0"/>
                <w:bCs w:val="0"/>
                <w:color w:val="000000"/>
                <w:sz w:val="24"/>
                <w:szCs w:val="24"/>
              </w:rPr>
            </w:pPr>
          </w:p>
        </w:tc>
        <w:tc>
          <w:tcPr>
            <w:tcW w:w="4788" w:type="dxa"/>
          </w:tcPr>
          <w:p w:rsidR="00513369" w:rsidRPr="008415B8" w:rsidRDefault="00513369" w:rsidP="0054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15B8">
              <w:rPr>
                <w:rFonts w:ascii="Times New Roman" w:eastAsia="Times New Roman" w:hAnsi="Times New Roman" w:cs="Times New Roman"/>
                <w:color w:val="000000"/>
                <w:sz w:val="24"/>
                <w:szCs w:val="24"/>
              </w:rPr>
              <w:t>$</w:t>
            </w:r>
            <w:r w:rsidR="00545477" w:rsidRPr="008415B8">
              <w:rPr>
                <w:rFonts w:ascii="Times New Roman" w:eastAsia="Times New Roman" w:hAnsi="Times New Roman" w:cs="Times New Roman"/>
                <w:color w:val="000000"/>
                <w:sz w:val="24"/>
                <w:szCs w:val="24"/>
              </w:rPr>
              <w:t>596,292</w:t>
            </w:r>
          </w:p>
        </w:tc>
      </w:tr>
      <w:tr w:rsidR="00B70791" w:rsidRPr="008415B8" w:rsidTr="003D5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13369" w:rsidRPr="008415B8" w:rsidRDefault="00513369" w:rsidP="007630D8">
            <w:pPr>
              <w:rPr>
                <w:rFonts w:ascii="Times New Roman" w:eastAsia="Times New Roman" w:hAnsi="Times New Roman" w:cs="Times New Roman"/>
                <w:b w:val="0"/>
                <w:bCs w:val="0"/>
                <w:color w:val="000000"/>
                <w:sz w:val="24"/>
                <w:szCs w:val="24"/>
              </w:rPr>
            </w:pPr>
            <w:r w:rsidRPr="008415B8">
              <w:rPr>
                <w:rFonts w:ascii="Times New Roman" w:eastAsia="Times New Roman" w:hAnsi="Times New Roman" w:cs="Times New Roman"/>
                <w:b w:val="0"/>
                <w:bCs w:val="0"/>
                <w:color w:val="000000"/>
                <w:sz w:val="24"/>
                <w:szCs w:val="24"/>
              </w:rPr>
              <w:t xml:space="preserve">Number of </w:t>
            </w:r>
            <w:r w:rsidR="007630D8">
              <w:rPr>
                <w:rFonts w:ascii="Times New Roman" w:eastAsia="Times New Roman" w:hAnsi="Times New Roman" w:cs="Times New Roman"/>
                <w:b w:val="0"/>
                <w:bCs w:val="0"/>
                <w:color w:val="000000"/>
                <w:sz w:val="24"/>
                <w:szCs w:val="24"/>
              </w:rPr>
              <w:t>Participants</w:t>
            </w:r>
            <w:r w:rsidRPr="008415B8">
              <w:rPr>
                <w:rFonts w:ascii="Times New Roman" w:eastAsia="Times New Roman" w:hAnsi="Times New Roman" w:cs="Times New Roman"/>
                <w:b w:val="0"/>
                <w:bCs w:val="0"/>
                <w:color w:val="000000"/>
                <w:sz w:val="24"/>
                <w:szCs w:val="24"/>
              </w:rPr>
              <w:t xml:space="preserve"> Served</w:t>
            </w:r>
          </w:p>
        </w:tc>
        <w:tc>
          <w:tcPr>
            <w:tcW w:w="4788" w:type="dxa"/>
          </w:tcPr>
          <w:p w:rsidR="00513369" w:rsidRPr="008415B8" w:rsidRDefault="008415B8" w:rsidP="003D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8415B8">
              <w:rPr>
                <w:rFonts w:ascii="Times New Roman" w:eastAsia="Times New Roman" w:hAnsi="Times New Roman" w:cs="Times New Roman"/>
                <w:color w:val="000000"/>
                <w:sz w:val="24"/>
                <w:szCs w:val="24"/>
              </w:rPr>
              <w:t>19,876</w:t>
            </w:r>
          </w:p>
        </w:tc>
      </w:tr>
    </w:tbl>
    <w:p w:rsidR="006765CE" w:rsidRDefault="006765CE" w:rsidP="00353FCC">
      <w:pPr>
        <w:tabs>
          <w:tab w:val="left" w:pos="1605"/>
        </w:tabs>
        <w:spacing w:after="0" w:line="240" w:lineRule="auto"/>
        <w:rPr>
          <w:rFonts w:ascii="Courier New" w:eastAsia="Times New Roman" w:hAnsi="Courier New" w:cs="Courier New"/>
          <w:color w:val="000000"/>
          <w:sz w:val="20"/>
          <w:szCs w:val="20"/>
        </w:rPr>
      </w:pPr>
    </w:p>
    <w:sectPr w:rsidR="006765CE" w:rsidSect="006765CE">
      <w:footnotePr>
        <w:numRestart w:val="eachSect"/>
      </w:footnotePr>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730" w:rsidRDefault="00B56730" w:rsidP="00590656">
      <w:pPr>
        <w:spacing w:after="0" w:line="240" w:lineRule="auto"/>
      </w:pPr>
      <w:r>
        <w:separator/>
      </w:r>
    </w:p>
  </w:endnote>
  <w:endnote w:type="continuationSeparator" w:id="0">
    <w:p w:rsidR="00B56730" w:rsidRDefault="00B56730" w:rsidP="00590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561739"/>
      <w:docPartObj>
        <w:docPartGallery w:val="Page Numbers (Bottom of Page)"/>
        <w:docPartUnique/>
      </w:docPartObj>
    </w:sdtPr>
    <w:sdtEndPr>
      <w:rPr>
        <w:color w:val="808080" w:themeColor="background1" w:themeShade="80"/>
        <w:spacing w:val="60"/>
      </w:rPr>
    </w:sdtEndPr>
    <w:sdtContent>
      <w:p w:rsidR="00ED5EED" w:rsidRDefault="00ED5E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42D8">
          <w:rPr>
            <w:noProof/>
          </w:rPr>
          <w:t>6</w:t>
        </w:r>
        <w:r>
          <w:rPr>
            <w:noProof/>
          </w:rPr>
          <w:fldChar w:fldCharType="end"/>
        </w:r>
        <w:r>
          <w:t xml:space="preserve"> | </w:t>
        </w:r>
        <w:r>
          <w:rPr>
            <w:color w:val="808080" w:themeColor="background1" w:themeShade="80"/>
            <w:spacing w:val="60"/>
          </w:rPr>
          <w:t>Page</w:t>
        </w:r>
      </w:p>
    </w:sdtContent>
  </w:sdt>
  <w:p w:rsidR="00ED5EED" w:rsidRDefault="00ED5E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730" w:rsidRDefault="00B56730" w:rsidP="00590656">
      <w:pPr>
        <w:spacing w:after="0" w:line="240" w:lineRule="auto"/>
      </w:pPr>
      <w:r>
        <w:separator/>
      </w:r>
    </w:p>
  </w:footnote>
  <w:footnote w:type="continuationSeparator" w:id="0">
    <w:p w:rsidR="00B56730" w:rsidRDefault="00B56730" w:rsidP="005906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560B"/>
    <w:multiLevelType w:val="hybridMultilevel"/>
    <w:tmpl w:val="35AA2084"/>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
    <w:nsid w:val="1753776E"/>
    <w:multiLevelType w:val="multilevel"/>
    <w:tmpl w:val="F710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656"/>
    <w:rsid w:val="00006BE9"/>
    <w:rsid w:val="00023936"/>
    <w:rsid w:val="000A525D"/>
    <w:rsid w:val="000A53DE"/>
    <w:rsid w:val="000B7679"/>
    <w:rsid w:val="000C30A8"/>
    <w:rsid w:val="000D1473"/>
    <w:rsid w:val="0014125C"/>
    <w:rsid w:val="00160D06"/>
    <w:rsid w:val="0017140F"/>
    <w:rsid w:val="001F1EF1"/>
    <w:rsid w:val="0029243A"/>
    <w:rsid w:val="002D415F"/>
    <w:rsid w:val="002E3696"/>
    <w:rsid w:val="002E42D8"/>
    <w:rsid w:val="00322531"/>
    <w:rsid w:val="00330573"/>
    <w:rsid w:val="00353FCC"/>
    <w:rsid w:val="003936CC"/>
    <w:rsid w:val="003B5C07"/>
    <w:rsid w:val="003D0943"/>
    <w:rsid w:val="00474AF4"/>
    <w:rsid w:val="004F0B9F"/>
    <w:rsid w:val="00513369"/>
    <w:rsid w:val="00525EA0"/>
    <w:rsid w:val="00545477"/>
    <w:rsid w:val="005824B2"/>
    <w:rsid w:val="00590656"/>
    <w:rsid w:val="005B6E45"/>
    <w:rsid w:val="005F0101"/>
    <w:rsid w:val="006765CE"/>
    <w:rsid w:val="0068494D"/>
    <w:rsid w:val="006963E8"/>
    <w:rsid w:val="006F4031"/>
    <w:rsid w:val="007306C3"/>
    <w:rsid w:val="00733AEC"/>
    <w:rsid w:val="00747C7E"/>
    <w:rsid w:val="007630D8"/>
    <w:rsid w:val="00785948"/>
    <w:rsid w:val="007E3D59"/>
    <w:rsid w:val="00801548"/>
    <w:rsid w:val="008415B8"/>
    <w:rsid w:val="00895674"/>
    <w:rsid w:val="00924A4B"/>
    <w:rsid w:val="009332B8"/>
    <w:rsid w:val="00937DC9"/>
    <w:rsid w:val="00960B1B"/>
    <w:rsid w:val="00963B2C"/>
    <w:rsid w:val="00997A9F"/>
    <w:rsid w:val="009A7CEB"/>
    <w:rsid w:val="00A231E7"/>
    <w:rsid w:val="00A46CE3"/>
    <w:rsid w:val="00B40612"/>
    <w:rsid w:val="00B50B58"/>
    <w:rsid w:val="00B56730"/>
    <w:rsid w:val="00B70791"/>
    <w:rsid w:val="00B724C6"/>
    <w:rsid w:val="00B914A0"/>
    <w:rsid w:val="00B93AD6"/>
    <w:rsid w:val="00BD588F"/>
    <w:rsid w:val="00BF4B28"/>
    <w:rsid w:val="00C109EF"/>
    <w:rsid w:val="00C94B74"/>
    <w:rsid w:val="00CA7C1B"/>
    <w:rsid w:val="00CC26E9"/>
    <w:rsid w:val="00CD76D1"/>
    <w:rsid w:val="00CF255F"/>
    <w:rsid w:val="00D166F6"/>
    <w:rsid w:val="00D71A9F"/>
    <w:rsid w:val="00D87D4F"/>
    <w:rsid w:val="00DA061B"/>
    <w:rsid w:val="00DD7DF2"/>
    <w:rsid w:val="00DE4315"/>
    <w:rsid w:val="00DF7690"/>
    <w:rsid w:val="00E85CA4"/>
    <w:rsid w:val="00EB4CFE"/>
    <w:rsid w:val="00ED5EED"/>
    <w:rsid w:val="00F14C8B"/>
    <w:rsid w:val="00FB7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656"/>
  </w:style>
  <w:style w:type="paragraph" w:styleId="Heading1">
    <w:name w:val="heading 1"/>
    <w:basedOn w:val="Normal"/>
    <w:next w:val="Normal"/>
    <w:link w:val="Heading1Char"/>
    <w:uiPriority w:val="9"/>
    <w:qFormat/>
    <w:rsid w:val="00590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5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90656"/>
    <w:rPr>
      <w:color w:val="0000FF"/>
      <w:u w:val="single"/>
    </w:rPr>
  </w:style>
  <w:style w:type="paragraph" w:customStyle="1" w:styleId="left">
    <w:name w:val="left"/>
    <w:basedOn w:val="Normal"/>
    <w:rsid w:val="0059065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90656"/>
    <w:pPr>
      <w:outlineLvl w:val="9"/>
    </w:pPr>
    <w:rPr>
      <w:lang w:eastAsia="ja-JP"/>
    </w:rPr>
  </w:style>
  <w:style w:type="paragraph" w:styleId="TOC1">
    <w:name w:val="toc 1"/>
    <w:basedOn w:val="Normal"/>
    <w:next w:val="Normal"/>
    <w:autoRedefine/>
    <w:uiPriority w:val="39"/>
    <w:unhideWhenUsed/>
    <w:rsid w:val="00590656"/>
    <w:pPr>
      <w:spacing w:after="100"/>
    </w:pPr>
  </w:style>
  <w:style w:type="paragraph" w:styleId="BalloonText">
    <w:name w:val="Balloon Text"/>
    <w:basedOn w:val="Normal"/>
    <w:link w:val="BalloonTextChar"/>
    <w:uiPriority w:val="99"/>
    <w:semiHidden/>
    <w:unhideWhenUsed/>
    <w:rsid w:val="00590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656"/>
    <w:rPr>
      <w:rFonts w:ascii="Tahoma" w:hAnsi="Tahoma" w:cs="Tahoma"/>
      <w:sz w:val="16"/>
      <w:szCs w:val="16"/>
    </w:rPr>
  </w:style>
  <w:style w:type="paragraph" w:styleId="HTMLPreformatted">
    <w:name w:val="HTML Preformatted"/>
    <w:basedOn w:val="Normal"/>
    <w:link w:val="HTMLPreformattedChar"/>
    <w:uiPriority w:val="99"/>
    <w:semiHidden/>
    <w:unhideWhenUsed/>
    <w:rsid w:val="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90656"/>
    <w:rPr>
      <w:rFonts w:ascii="Courier New" w:eastAsia="Times New Roman" w:hAnsi="Courier New" w:cs="Courier New"/>
      <w:sz w:val="20"/>
      <w:szCs w:val="20"/>
    </w:rPr>
  </w:style>
  <w:style w:type="paragraph" w:styleId="Header">
    <w:name w:val="header"/>
    <w:basedOn w:val="Normal"/>
    <w:link w:val="HeaderChar"/>
    <w:uiPriority w:val="99"/>
    <w:unhideWhenUsed/>
    <w:rsid w:val="00590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656"/>
  </w:style>
  <w:style w:type="paragraph" w:styleId="Footer">
    <w:name w:val="footer"/>
    <w:basedOn w:val="Normal"/>
    <w:link w:val="FooterChar"/>
    <w:uiPriority w:val="99"/>
    <w:unhideWhenUsed/>
    <w:rsid w:val="00590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656"/>
  </w:style>
  <w:style w:type="paragraph" w:customStyle="1" w:styleId="center">
    <w:name w:val="center"/>
    <w:basedOn w:val="Normal"/>
    <w:rsid w:val="00590656"/>
    <w:pPr>
      <w:spacing w:after="0" w:line="360" w:lineRule="atLeast"/>
      <w:jc w:val="center"/>
    </w:pPr>
    <w:rPr>
      <w:rFonts w:ascii="Courier New" w:eastAsia="Times New Roman" w:hAnsi="Courier New" w:cs="Courier New"/>
      <w:sz w:val="24"/>
      <w:szCs w:val="24"/>
    </w:rPr>
  </w:style>
  <w:style w:type="paragraph" w:styleId="NormalWeb">
    <w:name w:val="Normal (Web)"/>
    <w:basedOn w:val="Normal"/>
    <w:uiPriority w:val="99"/>
    <w:semiHidden/>
    <w:unhideWhenUsed/>
    <w:rsid w:val="0059065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24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473"/>
    <w:pPr>
      <w:ind w:left="720"/>
      <w:contextualSpacing/>
    </w:pPr>
  </w:style>
  <w:style w:type="table" w:styleId="LightShading-Accent1">
    <w:name w:val="Light Shading Accent 1"/>
    <w:basedOn w:val="TableNormal"/>
    <w:uiPriority w:val="60"/>
    <w:rsid w:val="000D14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1">
    <w:name w:val="Medium Shading 2 Accent 1"/>
    <w:basedOn w:val="TableNormal"/>
    <w:uiPriority w:val="64"/>
    <w:rsid w:val="000D14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17140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ED5E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DE4315"/>
    <w:rPr>
      <w:sz w:val="16"/>
      <w:szCs w:val="16"/>
    </w:rPr>
  </w:style>
  <w:style w:type="paragraph" w:styleId="CommentText">
    <w:name w:val="annotation text"/>
    <w:basedOn w:val="Normal"/>
    <w:link w:val="CommentTextChar"/>
    <w:uiPriority w:val="99"/>
    <w:semiHidden/>
    <w:unhideWhenUsed/>
    <w:rsid w:val="00DE4315"/>
    <w:pPr>
      <w:spacing w:line="240" w:lineRule="auto"/>
    </w:pPr>
    <w:rPr>
      <w:sz w:val="20"/>
      <w:szCs w:val="20"/>
    </w:rPr>
  </w:style>
  <w:style w:type="character" w:customStyle="1" w:styleId="CommentTextChar">
    <w:name w:val="Comment Text Char"/>
    <w:basedOn w:val="DefaultParagraphFont"/>
    <w:link w:val="CommentText"/>
    <w:uiPriority w:val="99"/>
    <w:semiHidden/>
    <w:rsid w:val="00DE4315"/>
    <w:rPr>
      <w:sz w:val="20"/>
      <w:szCs w:val="20"/>
    </w:rPr>
  </w:style>
  <w:style w:type="paragraph" w:styleId="CommentSubject">
    <w:name w:val="annotation subject"/>
    <w:basedOn w:val="CommentText"/>
    <w:next w:val="CommentText"/>
    <w:link w:val="CommentSubjectChar"/>
    <w:uiPriority w:val="99"/>
    <w:semiHidden/>
    <w:unhideWhenUsed/>
    <w:rsid w:val="00DE4315"/>
    <w:rPr>
      <w:b/>
      <w:bCs/>
    </w:rPr>
  </w:style>
  <w:style w:type="character" w:customStyle="1" w:styleId="CommentSubjectChar">
    <w:name w:val="Comment Subject Char"/>
    <w:basedOn w:val="CommentTextChar"/>
    <w:link w:val="CommentSubject"/>
    <w:uiPriority w:val="99"/>
    <w:semiHidden/>
    <w:rsid w:val="00DE4315"/>
    <w:rPr>
      <w:b/>
      <w:bCs/>
      <w:sz w:val="20"/>
      <w:szCs w:val="20"/>
    </w:rPr>
  </w:style>
  <w:style w:type="paragraph" w:styleId="FootnoteText">
    <w:name w:val="footnote text"/>
    <w:basedOn w:val="Normal"/>
    <w:link w:val="FootnoteTextChar"/>
    <w:uiPriority w:val="99"/>
    <w:semiHidden/>
    <w:unhideWhenUsed/>
    <w:rsid w:val="00DF76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690"/>
    <w:rPr>
      <w:sz w:val="20"/>
      <w:szCs w:val="20"/>
    </w:rPr>
  </w:style>
  <w:style w:type="character" w:styleId="FootnoteReference">
    <w:name w:val="footnote reference"/>
    <w:basedOn w:val="DefaultParagraphFont"/>
    <w:uiPriority w:val="99"/>
    <w:semiHidden/>
    <w:unhideWhenUsed/>
    <w:rsid w:val="00DF7690"/>
    <w:rPr>
      <w:vertAlign w:val="superscript"/>
    </w:rPr>
  </w:style>
  <w:style w:type="character" w:styleId="FollowedHyperlink">
    <w:name w:val="FollowedHyperlink"/>
    <w:basedOn w:val="DefaultParagraphFont"/>
    <w:uiPriority w:val="99"/>
    <w:semiHidden/>
    <w:unhideWhenUsed/>
    <w:rsid w:val="008956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656"/>
  </w:style>
  <w:style w:type="paragraph" w:styleId="Heading1">
    <w:name w:val="heading 1"/>
    <w:basedOn w:val="Normal"/>
    <w:next w:val="Normal"/>
    <w:link w:val="Heading1Char"/>
    <w:uiPriority w:val="9"/>
    <w:qFormat/>
    <w:rsid w:val="00590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5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90656"/>
    <w:rPr>
      <w:color w:val="0000FF"/>
      <w:u w:val="single"/>
    </w:rPr>
  </w:style>
  <w:style w:type="paragraph" w:customStyle="1" w:styleId="left">
    <w:name w:val="left"/>
    <w:basedOn w:val="Normal"/>
    <w:rsid w:val="0059065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90656"/>
    <w:pPr>
      <w:outlineLvl w:val="9"/>
    </w:pPr>
    <w:rPr>
      <w:lang w:eastAsia="ja-JP"/>
    </w:rPr>
  </w:style>
  <w:style w:type="paragraph" w:styleId="TOC1">
    <w:name w:val="toc 1"/>
    <w:basedOn w:val="Normal"/>
    <w:next w:val="Normal"/>
    <w:autoRedefine/>
    <w:uiPriority w:val="39"/>
    <w:unhideWhenUsed/>
    <w:rsid w:val="00590656"/>
    <w:pPr>
      <w:spacing w:after="100"/>
    </w:pPr>
  </w:style>
  <w:style w:type="paragraph" w:styleId="BalloonText">
    <w:name w:val="Balloon Text"/>
    <w:basedOn w:val="Normal"/>
    <w:link w:val="BalloonTextChar"/>
    <w:uiPriority w:val="99"/>
    <w:semiHidden/>
    <w:unhideWhenUsed/>
    <w:rsid w:val="00590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656"/>
    <w:rPr>
      <w:rFonts w:ascii="Tahoma" w:hAnsi="Tahoma" w:cs="Tahoma"/>
      <w:sz w:val="16"/>
      <w:szCs w:val="16"/>
    </w:rPr>
  </w:style>
  <w:style w:type="paragraph" w:styleId="HTMLPreformatted">
    <w:name w:val="HTML Preformatted"/>
    <w:basedOn w:val="Normal"/>
    <w:link w:val="HTMLPreformattedChar"/>
    <w:uiPriority w:val="99"/>
    <w:semiHidden/>
    <w:unhideWhenUsed/>
    <w:rsid w:val="0059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90656"/>
    <w:rPr>
      <w:rFonts w:ascii="Courier New" w:eastAsia="Times New Roman" w:hAnsi="Courier New" w:cs="Courier New"/>
      <w:sz w:val="20"/>
      <w:szCs w:val="20"/>
    </w:rPr>
  </w:style>
  <w:style w:type="paragraph" w:styleId="Header">
    <w:name w:val="header"/>
    <w:basedOn w:val="Normal"/>
    <w:link w:val="HeaderChar"/>
    <w:uiPriority w:val="99"/>
    <w:unhideWhenUsed/>
    <w:rsid w:val="00590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656"/>
  </w:style>
  <w:style w:type="paragraph" w:styleId="Footer">
    <w:name w:val="footer"/>
    <w:basedOn w:val="Normal"/>
    <w:link w:val="FooterChar"/>
    <w:uiPriority w:val="99"/>
    <w:unhideWhenUsed/>
    <w:rsid w:val="00590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656"/>
  </w:style>
  <w:style w:type="paragraph" w:customStyle="1" w:styleId="center">
    <w:name w:val="center"/>
    <w:basedOn w:val="Normal"/>
    <w:rsid w:val="00590656"/>
    <w:pPr>
      <w:spacing w:after="0" w:line="360" w:lineRule="atLeast"/>
      <w:jc w:val="center"/>
    </w:pPr>
    <w:rPr>
      <w:rFonts w:ascii="Courier New" w:eastAsia="Times New Roman" w:hAnsi="Courier New" w:cs="Courier New"/>
      <w:sz w:val="24"/>
      <w:szCs w:val="24"/>
    </w:rPr>
  </w:style>
  <w:style w:type="paragraph" w:styleId="NormalWeb">
    <w:name w:val="Normal (Web)"/>
    <w:basedOn w:val="Normal"/>
    <w:uiPriority w:val="99"/>
    <w:semiHidden/>
    <w:unhideWhenUsed/>
    <w:rsid w:val="0059065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24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473"/>
    <w:pPr>
      <w:ind w:left="720"/>
      <w:contextualSpacing/>
    </w:pPr>
  </w:style>
  <w:style w:type="table" w:styleId="LightShading-Accent1">
    <w:name w:val="Light Shading Accent 1"/>
    <w:basedOn w:val="TableNormal"/>
    <w:uiPriority w:val="60"/>
    <w:rsid w:val="000D14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1">
    <w:name w:val="Medium Shading 2 Accent 1"/>
    <w:basedOn w:val="TableNormal"/>
    <w:uiPriority w:val="64"/>
    <w:rsid w:val="000D14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17140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ED5E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DE4315"/>
    <w:rPr>
      <w:sz w:val="16"/>
      <w:szCs w:val="16"/>
    </w:rPr>
  </w:style>
  <w:style w:type="paragraph" w:styleId="CommentText">
    <w:name w:val="annotation text"/>
    <w:basedOn w:val="Normal"/>
    <w:link w:val="CommentTextChar"/>
    <w:uiPriority w:val="99"/>
    <w:semiHidden/>
    <w:unhideWhenUsed/>
    <w:rsid w:val="00DE4315"/>
    <w:pPr>
      <w:spacing w:line="240" w:lineRule="auto"/>
    </w:pPr>
    <w:rPr>
      <w:sz w:val="20"/>
      <w:szCs w:val="20"/>
    </w:rPr>
  </w:style>
  <w:style w:type="character" w:customStyle="1" w:styleId="CommentTextChar">
    <w:name w:val="Comment Text Char"/>
    <w:basedOn w:val="DefaultParagraphFont"/>
    <w:link w:val="CommentText"/>
    <w:uiPriority w:val="99"/>
    <w:semiHidden/>
    <w:rsid w:val="00DE4315"/>
    <w:rPr>
      <w:sz w:val="20"/>
      <w:szCs w:val="20"/>
    </w:rPr>
  </w:style>
  <w:style w:type="paragraph" w:styleId="CommentSubject">
    <w:name w:val="annotation subject"/>
    <w:basedOn w:val="CommentText"/>
    <w:next w:val="CommentText"/>
    <w:link w:val="CommentSubjectChar"/>
    <w:uiPriority w:val="99"/>
    <w:semiHidden/>
    <w:unhideWhenUsed/>
    <w:rsid w:val="00DE4315"/>
    <w:rPr>
      <w:b/>
      <w:bCs/>
    </w:rPr>
  </w:style>
  <w:style w:type="character" w:customStyle="1" w:styleId="CommentSubjectChar">
    <w:name w:val="Comment Subject Char"/>
    <w:basedOn w:val="CommentTextChar"/>
    <w:link w:val="CommentSubject"/>
    <w:uiPriority w:val="99"/>
    <w:semiHidden/>
    <w:rsid w:val="00DE4315"/>
    <w:rPr>
      <w:b/>
      <w:bCs/>
      <w:sz w:val="20"/>
      <w:szCs w:val="20"/>
    </w:rPr>
  </w:style>
  <w:style w:type="paragraph" w:styleId="FootnoteText">
    <w:name w:val="footnote text"/>
    <w:basedOn w:val="Normal"/>
    <w:link w:val="FootnoteTextChar"/>
    <w:uiPriority w:val="99"/>
    <w:semiHidden/>
    <w:unhideWhenUsed/>
    <w:rsid w:val="00DF76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690"/>
    <w:rPr>
      <w:sz w:val="20"/>
      <w:szCs w:val="20"/>
    </w:rPr>
  </w:style>
  <w:style w:type="character" w:styleId="FootnoteReference">
    <w:name w:val="footnote reference"/>
    <w:basedOn w:val="DefaultParagraphFont"/>
    <w:uiPriority w:val="99"/>
    <w:semiHidden/>
    <w:unhideWhenUsed/>
    <w:rsid w:val="00DF7690"/>
    <w:rPr>
      <w:vertAlign w:val="superscript"/>
    </w:rPr>
  </w:style>
  <w:style w:type="character" w:styleId="FollowedHyperlink">
    <w:name w:val="FollowedHyperlink"/>
    <w:basedOn w:val="DefaultParagraphFont"/>
    <w:uiPriority w:val="99"/>
    <w:semiHidden/>
    <w:unhideWhenUsed/>
    <w:rsid w:val="008956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567195">
      <w:bodyDiv w:val="1"/>
      <w:marLeft w:val="0"/>
      <w:marRight w:val="0"/>
      <w:marTop w:val="0"/>
      <w:marBottom w:val="0"/>
      <w:divBdr>
        <w:top w:val="none" w:sz="0" w:space="0" w:color="auto"/>
        <w:left w:val="none" w:sz="0" w:space="0" w:color="auto"/>
        <w:bottom w:val="none" w:sz="0" w:space="0" w:color="auto"/>
        <w:right w:val="none" w:sz="0" w:space="0" w:color="auto"/>
      </w:divBdr>
    </w:div>
    <w:div w:id="535198959">
      <w:bodyDiv w:val="1"/>
      <w:marLeft w:val="0"/>
      <w:marRight w:val="0"/>
      <w:marTop w:val="0"/>
      <w:marBottom w:val="0"/>
      <w:divBdr>
        <w:top w:val="none" w:sz="0" w:space="0" w:color="auto"/>
        <w:left w:val="none" w:sz="0" w:space="0" w:color="auto"/>
        <w:bottom w:val="none" w:sz="0" w:space="0" w:color="auto"/>
        <w:right w:val="none" w:sz="0" w:space="0" w:color="auto"/>
      </w:divBdr>
    </w:div>
    <w:div w:id="620453342">
      <w:bodyDiv w:val="1"/>
      <w:marLeft w:val="0"/>
      <w:marRight w:val="0"/>
      <w:marTop w:val="0"/>
      <w:marBottom w:val="0"/>
      <w:divBdr>
        <w:top w:val="none" w:sz="0" w:space="0" w:color="auto"/>
        <w:left w:val="none" w:sz="0" w:space="0" w:color="auto"/>
        <w:bottom w:val="none" w:sz="0" w:space="0" w:color="auto"/>
        <w:right w:val="none" w:sz="0" w:space="0" w:color="auto"/>
      </w:divBdr>
    </w:div>
    <w:div w:id="901982806">
      <w:bodyDiv w:val="1"/>
      <w:marLeft w:val="0"/>
      <w:marRight w:val="0"/>
      <w:marTop w:val="0"/>
      <w:marBottom w:val="0"/>
      <w:divBdr>
        <w:top w:val="none" w:sz="0" w:space="0" w:color="auto"/>
        <w:left w:val="none" w:sz="0" w:space="0" w:color="auto"/>
        <w:bottom w:val="none" w:sz="0" w:space="0" w:color="auto"/>
        <w:right w:val="none" w:sz="0" w:space="0" w:color="auto"/>
      </w:divBdr>
    </w:div>
    <w:div w:id="909316301">
      <w:bodyDiv w:val="1"/>
      <w:marLeft w:val="0"/>
      <w:marRight w:val="0"/>
      <w:marTop w:val="0"/>
      <w:marBottom w:val="0"/>
      <w:divBdr>
        <w:top w:val="none" w:sz="0" w:space="0" w:color="auto"/>
        <w:left w:val="none" w:sz="0" w:space="0" w:color="auto"/>
        <w:bottom w:val="none" w:sz="0" w:space="0" w:color="auto"/>
        <w:right w:val="none" w:sz="0" w:space="0" w:color="auto"/>
      </w:divBdr>
    </w:div>
    <w:div w:id="1351026029">
      <w:bodyDiv w:val="1"/>
      <w:marLeft w:val="0"/>
      <w:marRight w:val="0"/>
      <w:marTop w:val="0"/>
      <w:marBottom w:val="0"/>
      <w:divBdr>
        <w:top w:val="none" w:sz="0" w:space="0" w:color="auto"/>
        <w:left w:val="none" w:sz="0" w:space="0" w:color="auto"/>
        <w:bottom w:val="none" w:sz="0" w:space="0" w:color="auto"/>
        <w:right w:val="none" w:sz="0" w:space="0" w:color="auto"/>
      </w:divBdr>
    </w:div>
    <w:div w:id="213525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A3E2-1752-4A6A-98ED-718EA269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6</Pages>
  <Words>690</Words>
  <Characters>3938</Characters>
  <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14.0000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